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598526">
      <w:pPr>
        <w:spacing w:line="700" w:lineRule="exact"/>
        <w:jc w:val="center"/>
        <w:rPr>
          <w:rFonts w:hint="eastAsia" w:ascii="黑体" w:hAnsi="黑体" w:eastAsia="黑体" w:cs="黑体"/>
          <w:sz w:val="44"/>
          <w:szCs w:val="20"/>
        </w:rPr>
      </w:pPr>
      <w:r>
        <w:rPr>
          <w:rFonts w:hint="eastAsia" w:ascii="黑体" w:hAnsi="黑体" w:eastAsia="黑体" w:cs="黑体"/>
          <w:sz w:val="44"/>
          <w:szCs w:val="20"/>
        </w:rPr>
        <w:t>浙江数智交院科技股份有限公司</w:t>
      </w:r>
    </w:p>
    <w:p w14:paraId="41E0A770">
      <w:pPr>
        <w:jc w:val="center"/>
        <w:rPr>
          <w:rFonts w:hint="eastAsia" w:ascii="黑体" w:hAnsi="黑体" w:eastAsia="黑体" w:cs="黑体"/>
          <w:sz w:val="36"/>
          <w:szCs w:val="36"/>
        </w:rPr>
      </w:pPr>
      <w:r>
        <w:rPr>
          <w:rFonts w:hint="eastAsia" w:ascii="黑体" w:hAnsi="黑体" w:eastAsia="黑体" w:cs="黑体"/>
          <w:sz w:val="36"/>
          <w:szCs w:val="36"/>
        </w:rPr>
        <w:t>（原浙江省交通规划设计研究院）</w:t>
      </w:r>
    </w:p>
    <w:p w14:paraId="08FB683F">
      <w:pPr>
        <w:jc w:val="center"/>
        <w:rPr>
          <w:rFonts w:hint="eastAsia" w:ascii="黑体" w:hAnsi="黑体" w:eastAsia="黑体" w:cs="黑体"/>
          <w:sz w:val="36"/>
          <w:szCs w:val="36"/>
        </w:rPr>
      </w:pPr>
      <w:r>
        <w:rPr>
          <w:rFonts w:hint="eastAsia" w:ascii="黑体" w:hAnsi="黑体" w:eastAsia="黑体" w:cs="黑体"/>
          <w:b w:val="0"/>
          <w:bCs w:val="0"/>
          <w:sz w:val="36"/>
          <w:szCs w:val="36"/>
          <w:lang w:val="en-US" w:eastAsia="zh-CN"/>
        </w:rPr>
        <w:t>台</w:t>
      </w:r>
      <w:r>
        <w:rPr>
          <w:rFonts w:hint="eastAsia" w:ascii="黑体" w:hAnsi="黑体" w:eastAsia="黑体" w:cs="黑体"/>
          <w:sz w:val="36"/>
          <w:szCs w:val="36"/>
          <w:lang w:val="en-US" w:eastAsia="zh-CN"/>
        </w:rPr>
        <w:t>州分公司</w:t>
      </w:r>
      <w:r>
        <w:rPr>
          <w:rFonts w:hint="eastAsia" w:ascii="黑体" w:hAnsi="黑体" w:eastAsia="黑体" w:cs="黑体"/>
          <w:sz w:val="36"/>
          <w:szCs w:val="36"/>
        </w:rPr>
        <w:t>校园招聘</w:t>
      </w:r>
    </w:p>
    <w:p w14:paraId="13D0EBCB">
      <w:pPr>
        <w:jc w:val="center"/>
        <w:rPr>
          <w:rFonts w:hint="eastAsia" w:ascii="黑体" w:hAnsi="黑体" w:eastAsia="黑体"/>
          <w:b/>
          <w:bCs/>
          <w:sz w:val="44"/>
          <w:szCs w:val="44"/>
        </w:rPr>
      </w:pPr>
    </w:p>
    <w:p w14:paraId="501BCE9D">
      <w:pPr>
        <w:spacing w:line="600" w:lineRule="exact"/>
        <w:ind w:firstLine="640" w:firstLineChars="200"/>
        <w:rPr>
          <w:rFonts w:hint="eastAsia" w:ascii="黑体" w:hAnsi="黑体" w:eastAsia="黑体"/>
          <w:color w:val="000000"/>
          <w:kern w:val="0"/>
          <w:sz w:val="32"/>
          <w:szCs w:val="32"/>
        </w:rPr>
      </w:pPr>
      <w:r>
        <w:rPr>
          <w:rFonts w:hint="eastAsia" w:ascii="黑体" w:hAnsi="黑体" w:eastAsia="黑体"/>
          <w:color w:val="000000"/>
          <w:kern w:val="0"/>
          <w:sz w:val="32"/>
          <w:szCs w:val="32"/>
        </w:rPr>
        <w:t>一、基本情况</w:t>
      </w:r>
    </w:p>
    <w:p w14:paraId="3376D636">
      <w:pPr>
        <w:adjustRightInd w:val="0"/>
        <w:snapToGrid w:val="0"/>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浙江数智交院科技股份有限公司（原浙江省交通规划设计研究院，英文简称ZJIC）创始于1951年, 1979年成立“浙江省交通设计院”，1998年更名为“浙江省交通规划设计研究院”，2017年1月从省交通运输厅划转至省交通投资集团，2018年3月更名为“浙江省交通规划设计研究院有限公司”，2020年12月更名为“浙江数智交院科技股份有限公司”，秉持“路更畅、城更美”企业使命和“知行合一、追求卓越”核心价值观，着力“创新驱动发展、数智引领腾飞”，为致力于服务综合交通和城市发展的科技型公司。</w:t>
      </w:r>
    </w:p>
    <w:p w14:paraId="237B211F">
      <w:pPr>
        <w:adjustRightInd w:val="0"/>
        <w:snapToGrid w:val="0"/>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拥有工程勘察综合甲级、工程设计综合甲级双综合甲级资质以及工程总承包、工程咨询、试验检测甲级等多项甲级资质。具有承担国家发改委、交通运输部等政府部门委托咨询评估任务资格，并通过质量、环境和职业健康安全管理体系认证。具备规划、咨询、勘察（测）、设计、科研、设计施工总承包和工程试验检测等全过程综合服务能力；涵盖公路、水运、市政、轨道交通、建筑、生态环保等业务板块；业绩遍及全国各省市和柬埔寨、斯里兰卡、瓦努阿图和非洲等10多个国家。   </w:t>
      </w:r>
    </w:p>
    <w:p w14:paraId="25B6DE0D">
      <w:pPr>
        <w:adjustRightInd w:val="0"/>
        <w:snapToGrid w:val="0"/>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先后获得省、部级文明单位、交通运输行业先进集体、全国勘察设计行业优秀设计院、全国模范职工之家等荣誉称号，设立了国家级博士后科研工作站、杭州市院士工作站，拥有交通运输部认定的“水下隧道智能设计、建造与养护技术与装备研发中心”，浙江省工程研究中心、企业技术中心、企业研究院和高新技术企业研究开发中心等科研平台。荣获国家科技进步一等奖、二等奖、省科学技术奖一等奖以及国家和省部级各类科技进步奖70余项、勘察设计奖370余项、发明专利近60项。许多科研成果填补了国内空白，部分成果达到国际领先或国际先进水平。</w:t>
      </w:r>
    </w:p>
    <w:p w14:paraId="26DF3EE3">
      <w:pPr>
        <w:adjustRightInd w:val="0"/>
        <w:snapToGrid w:val="0"/>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公司现有1</w:t>
      </w:r>
      <w:r>
        <w:rPr>
          <w:rFonts w:ascii="仿宋_GB2312" w:hAnsi="仿宋" w:eastAsia="仿宋_GB2312"/>
          <w:sz w:val="32"/>
          <w:szCs w:val="32"/>
        </w:rPr>
        <w:t>6</w:t>
      </w:r>
      <w:r>
        <w:rPr>
          <w:rFonts w:hint="eastAsia" w:ascii="仿宋_GB2312" w:hAnsi="仿宋" w:eastAsia="仿宋_GB2312"/>
          <w:sz w:val="32"/>
          <w:szCs w:val="32"/>
        </w:rPr>
        <w:t>00余名员工，各类专业技术人员占85%以上，人员专业门类完善，综合素质高。拥有全国工程勘察设计大师1名，浙江省工程勘察设计大师</w:t>
      </w:r>
      <w:r>
        <w:rPr>
          <w:rFonts w:hint="eastAsia" w:ascii="仿宋_GB2312" w:hAnsi="仿宋" w:eastAsia="仿宋_GB2312"/>
          <w:sz w:val="32"/>
          <w:szCs w:val="32"/>
          <w:lang w:val="en-US" w:eastAsia="zh-CN"/>
        </w:rPr>
        <w:t>5</w:t>
      </w:r>
      <w:r>
        <w:rPr>
          <w:rFonts w:hint="eastAsia" w:ascii="仿宋_GB2312" w:hAnsi="仿宋" w:eastAsia="仿宋_GB2312"/>
          <w:sz w:val="32"/>
          <w:szCs w:val="32"/>
        </w:rPr>
        <w:t>名，正高级工程师</w:t>
      </w:r>
      <w:r>
        <w:rPr>
          <w:rFonts w:ascii="仿宋_GB2312" w:hAnsi="仿宋" w:eastAsia="仿宋_GB2312"/>
          <w:sz w:val="32"/>
          <w:szCs w:val="32"/>
        </w:rPr>
        <w:t>1</w:t>
      </w:r>
      <w:r>
        <w:rPr>
          <w:rFonts w:hint="eastAsia" w:ascii="仿宋_GB2312" w:hAnsi="仿宋" w:eastAsia="仿宋_GB2312"/>
          <w:sz w:val="32"/>
          <w:szCs w:val="32"/>
          <w:lang w:val="en-US" w:eastAsia="zh-CN"/>
        </w:rPr>
        <w:t>70余</w:t>
      </w:r>
      <w:r>
        <w:rPr>
          <w:rFonts w:hint="eastAsia" w:ascii="仿宋_GB2312" w:hAnsi="仿宋" w:eastAsia="仿宋_GB2312"/>
          <w:sz w:val="32"/>
          <w:szCs w:val="32"/>
        </w:rPr>
        <w:t>人，各类注册工程师近</w:t>
      </w:r>
      <w:r>
        <w:rPr>
          <w:rFonts w:hint="eastAsia" w:ascii="仿宋_GB2312" w:hAnsi="仿宋" w:eastAsia="仿宋_GB2312"/>
          <w:sz w:val="32"/>
          <w:szCs w:val="32"/>
          <w:lang w:val="en-US" w:eastAsia="zh-CN"/>
        </w:rPr>
        <w:t>6</w:t>
      </w:r>
      <w:r>
        <w:rPr>
          <w:rFonts w:hint="eastAsia" w:ascii="仿宋_GB2312" w:hAnsi="仿宋" w:eastAsia="仿宋_GB2312"/>
          <w:sz w:val="32"/>
          <w:szCs w:val="32"/>
        </w:rPr>
        <w:t>00人次，先后有11人享受国务院津贴。</w:t>
      </w:r>
    </w:p>
    <w:p w14:paraId="72D67A77">
      <w:pPr>
        <w:adjustRightInd w:val="0"/>
        <w:snapToGrid w:val="0"/>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新时期，将围绕“1211”发展目标（1个上市公司，国家级和省级2个科技创新平台，1个综合甲级资质，1个百亿级企业）和“12345”的总体发展思路（即：一个全生命周期发展链条；大交通、大城建两大领域；人才优先、技术提升、经营拓展三维立体发展体系；资本、数字、创新、产业四项驱动；规划与设计、勘察岩土工程及测绘技术、试验检测与维护管养、工程总承包与全过程咨询、科技创新与产业化五大业务），坚持创新驱动，强化新老基建融合，着力以新一代信息技术、新材料研发赋能，以智能设计、交通工程云、智慧交通为重点，推进企业转型发展,全力打造成为具有国际影响力的科技型综合工程技术公司。</w:t>
      </w:r>
    </w:p>
    <w:p w14:paraId="40B69D20">
      <w:pPr>
        <w:adjustRightInd w:val="0"/>
        <w:snapToGrid w:val="0"/>
        <w:spacing w:line="560" w:lineRule="exact"/>
        <w:ind w:firstLine="643" w:firstLineChars="200"/>
        <w:rPr>
          <w:rFonts w:ascii="仿宋_GB2312" w:hAnsi="仿宋" w:eastAsia="仿宋_GB2312"/>
          <w:b/>
          <w:bCs/>
          <w:sz w:val="32"/>
          <w:szCs w:val="32"/>
        </w:rPr>
      </w:pPr>
      <w:r>
        <w:rPr>
          <w:rFonts w:ascii="仿宋_GB2312" w:hAnsi="仿宋" w:eastAsia="仿宋_GB2312"/>
          <w:b/>
          <w:bCs/>
          <w:sz w:val="32"/>
          <w:szCs w:val="32"/>
        </w:rPr>
        <w:t>完成：</w:t>
      </w:r>
    </w:p>
    <w:p w14:paraId="744B43AF">
      <w:pPr>
        <w:pStyle w:val="23"/>
        <w:numPr>
          <w:ilvl w:val="0"/>
          <w:numId w:val="1"/>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勘察设计高速公路4400多公里；</w:t>
      </w:r>
    </w:p>
    <w:p w14:paraId="45C36A7A">
      <w:pPr>
        <w:pStyle w:val="23"/>
        <w:numPr>
          <w:ilvl w:val="0"/>
          <w:numId w:val="1"/>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海外公路1500多公里；</w:t>
      </w:r>
    </w:p>
    <w:p w14:paraId="662AF989">
      <w:pPr>
        <w:pStyle w:val="23"/>
        <w:numPr>
          <w:ilvl w:val="0"/>
          <w:numId w:val="1"/>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国省道干线公路10000多公里；</w:t>
      </w:r>
    </w:p>
    <w:p w14:paraId="2E806DAA">
      <w:pPr>
        <w:pStyle w:val="23"/>
        <w:numPr>
          <w:ilvl w:val="0"/>
          <w:numId w:val="1"/>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市政工程2000多公里；</w:t>
      </w:r>
    </w:p>
    <w:p w14:paraId="2A5B9E71">
      <w:pPr>
        <w:pStyle w:val="23"/>
        <w:numPr>
          <w:ilvl w:val="0"/>
          <w:numId w:val="1"/>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航道5000多公里，港区、码头500多座；</w:t>
      </w:r>
    </w:p>
    <w:p w14:paraId="32BB4F06">
      <w:pPr>
        <w:pStyle w:val="23"/>
        <w:numPr>
          <w:ilvl w:val="0"/>
          <w:numId w:val="1"/>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健康检测42000车道公里道路；</w:t>
      </w:r>
    </w:p>
    <w:p w14:paraId="7B013FDC">
      <w:pPr>
        <w:pStyle w:val="23"/>
        <w:numPr>
          <w:ilvl w:val="0"/>
          <w:numId w:val="1"/>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完成100余项省级、200余项市县级规划研究。</w:t>
      </w:r>
    </w:p>
    <w:p w14:paraId="1C0FCFC2">
      <w:pPr>
        <w:adjustRightInd w:val="0"/>
        <w:snapToGrid w:val="0"/>
        <w:spacing w:line="560" w:lineRule="exact"/>
        <w:ind w:firstLine="643" w:firstLineChars="200"/>
        <w:rPr>
          <w:rFonts w:ascii="仿宋_GB2312" w:hAnsi="仿宋" w:eastAsia="仿宋_GB2312"/>
          <w:b/>
          <w:bCs/>
          <w:sz w:val="32"/>
          <w:szCs w:val="32"/>
        </w:rPr>
      </w:pPr>
      <w:r>
        <w:rPr>
          <w:rFonts w:hint="eastAsia" w:ascii="仿宋_GB2312" w:hAnsi="仿宋" w:eastAsia="仿宋_GB2312"/>
          <w:b/>
          <w:bCs/>
          <w:sz w:val="32"/>
          <w:szCs w:val="32"/>
        </w:rPr>
        <w:t>数智交院创造了多个“第一”完成设计：</w:t>
      </w:r>
    </w:p>
    <w:p w14:paraId="2A776EBA">
      <w:pPr>
        <w:pStyle w:val="23"/>
        <w:numPr>
          <w:ilvl w:val="0"/>
          <w:numId w:val="2"/>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世界第一座双层三塔悬索桥——瓯江北口大桥</w:t>
      </w:r>
    </w:p>
    <w:p w14:paraId="4904BE8B">
      <w:pPr>
        <w:pStyle w:val="23"/>
        <w:numPr>
          <w:ilvl w:val="0"/>
          <w:numId w:val="2"/>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浙江省第一座海底盾构公路隧道——鲁家峙海底隧道</w:t>
      </w:r>
    </w:p>
    <w:p w14:paraId="354AD589">
      <w:pPr>
        <w:pStyle w:val="23"/>
        <w:numPr>
          <w:ilvl w:val="0"/>
          <w:numId w:val="2"/>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浙江省单体第一大水运建设项目——京杭运河三级航道整治工程</w:t>
      </w:r>
    </w:p>
    <w:p w14:paraId="67510FEC">
      <w:pPr>
        <w:pStyle w:val="23"/>
        <w:numPr>
          <w:ilvl w:val="0"/>
          <w:numId w:val="2"/>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浙江省规模最大、水头最高的船闸工程——富春江船闸扩建改造工程</w:t>
      </w:r>
    </w:p>
    <w:p w14:paraId="3125B923">
      <w:pPr>
        <w:pStyle w:val="23"/>
        <w:numPr>
          <w:ilvl w:val="0"/>
          <w:numId w:val="2"/>
        </w:numPr>
        <w:adjustRightInd w:val="0"/>
        <w:snapToGrid w:val="0"/>
        <w:spacing w:line="560" w:lineRule="exact"/>
        <w:ind w:firstLineChars="0"/>
        <w:rPr>
          <w:rFonts w:ascii="黑体" w:hAnsi="黑体" w:eastAsia="黑体"/>
          <w:kern w:val="0"/>
          <w:sz w:val="32"/>
          <w:szCs w:val="32"/>
        </w:rPr>
      </w:pPr>
      <w:r>
        <w:rPr>
          <w:rFonts w:hint="eastAsia" w:ascii="仿宋_GB2312" w:hAnsi="仿宋" w:eastAsia="仿宋_GB2312"/>
          <w:sz w:val="32"/>
          <w:szCs w:val="32"/>
        </w:rPr>
        <w:t>浙江省首个采用大盾构在复合地层中下穿既有运营地铁线的市政快速路工程——环城北路天目山路提升改造工程</w:t>
      </w:r>
    </w:p>
    <w:p w14:paraId="68CBF791">
      <w:pPr>
        <w:pStyle w:val="23"/>
        <w:numPr>
          <w:ilvl w:val="0"/>
          <w:numId w:val="2"/>
        </w:numPr>
        <w:adjustRightInd w:val="0"/>
        <w:snapToGrid w:val="0"/>
        <w:spacing w:line="560" w:lineRule="exact"/>
        <w:ind w:firstLineChars="0"/>
        <w:rPr>
          <w:rFonts w:hint="eastAsia" w:ascii="黑体" w:hAnsi="黑体" w:eastAsia="黑体"/>
          <w:color w:val="000000"/>
          <w:kern w:val="0"/>
          <w:sz w:val="32"/>
          <w:szCs w:val="32"/>
        </w:rPr>
      </w:pPr>
      <w:r>
        <w:rPr>
          <w:rFonts w:hint="eastAsia" w:ascii="仿宋_GB2312" w:hAnsi="仿宋" w:eastAsia="仿宋_GB2312"/>
          <w:sz w:val="32"/>
          <w:szCs w:val="32"/>
        </w:rPr>
        <w:t>全国第一条智慧高速公路——杭绍甬智慧高速公路等。</w:t>
      </w:r>
    </w:p>
    <w:p w14:paraId="7CE4A810">
      <w:pPr>
        <w:adjustRightInd w:val="0"/>
        <w:snapToGrid w:val="0"/>
        <w:spacing w:line="560" w:lineRule="exact"/>
        <w:ind w:firstLine="640" w:firstLineChars="200"/>
        <w:rPr>
          <w:rFonts w:ascii="黑体" w:hAnsi="黑体" w:eastAsia="黑体"/>
          <w:color w:val="000000"/>
          <w:kern w:val="0"/>
          <w:sz w:val="32"/>
          <w:szCs w:val="32"/>
        </w:rPr>
      </w:pPr>
      <w:r>
        <w:rPr>
          <w:rFonts w:hint="eastAsia" w:ascii="黑体" w:hAnsi="黑体" w:eastAsia="黑体"/>
          <w:color w:val="000000"/>
          <w:kern w:val="0"/>
          <w:sz w:val="32"/>
          <w:szCs w:val="32"/>
        </w:rPr>
        <w:t>二、工作位置及环境</w:t>
      </w:r>
    </w:p>
    <w:p w14:paraId="56D5C9AA">
      <w:pPr>
        <w:adjustRightInd w:val="0"/>
        <w:snapToGrid w:val="0"/>
        <w:spacing w:line="560" w:lineRule="exact"/>
        <w:ind w:firstLine="640" w:firstLineChars="200"/>
        <w:rPr>
          <w:rFonts w:hint="eastAsia" w:ascii="仿宋_GB2312" w:hAnsi="仿宋" w:eastAsia="仿宋_GB2312"/>
          <w:color w:val="FF0000"/>
          <w:sz w:val="32"/>
          <w:szCs w:val="32"/>
        </w:rPr>
      </w:pPr>
      <w:r>
        <w:rPr>
          <w:rFonts w:hint="eastAsia" w:ascii="仿宋_GB2312" w:hAnsi="仿宋" w:eastAsia="仿宋_GB2312"/>
          <w:sz w:val="32"/>
          <w:szCs w:val="32"/>
        </w:rPr>
        <w:t>台州，是浙江省辖地级市，长江三角洲中心区27城之一，国务院批复确定的浙江沿海的区域性中心城市和现代化港口城市。台州地处中国华东地区、浙江中部沿海，东濒东海，北靠绍兴市、宁波市，南邻温州市，西与金华市和丽水市毗邻，依山面海，气候温和。台州是江南水乡，水穿城过。2017年12月，入选中国最具幸福感城市。2018年，台州市实现生产总值4874.67亿元。2018年12月，被评为2018中国大陆最佳地级城市30强。2019年11月25日入选中国最具幸福感城市，</w:t>
      </w:r>
      <w:r>
        <w:rPr>
          <w:rFonts w:hint="eastAsia" w:ascii="仿宋_GB2312" w:hAnsi="仿宋" w:eastAsia="仿宋_GB2312"/>
          <w:sz w:val="32"/>
          <w:szCs w:val="32"/>
          <w:lang w:val="en-US" w:eastAsia="zh-CN"/>
        </w:rPr>
        <w:t>2024年12月20日第九度</w:t>
      </w:r>
      <w:r>
        <w:rPr>
          <w:rFonts w:hint="eastAsia" w:ascii="仿宋_GB2312" w:hAnsi="仿宋" w:eastAsia="仿宋_GB2312"/>
          <w:sz w:val="32"/>
          <w:szCs w:val="32"/>
        </w:rPr>
        <w:t>入选中国最具幸福感城市。</w:t>
      </w:r>
    </w:p>
    <w:p w14:paraId="40EC6F55">
      <w:pPr>
        <w:spacing w:line="600" w:lineRule="exact"/>
        <w:ind w:firstLine="640" w:firstLineChars="200"/>
        <w:rPr>
          <w:rFonts w:hint="eastAsia" w:ascii="黑体" w:hAnsi="黑体" w:eastAsia="黑体"/>
          <w:color w:val="000000"/>
          <w:kern w:val="0"/>
          <w:sz w:val="32"/>
          <w:szCs w:val="32"/>
        </w:rPr>
      </w:pPr>
      <w:r>
        <w:rPr>
          <w:rFonts w:hint="eastAsia" w:ascii="黑体" w:hAnsi="黑体" w:eastAsia="黑体"/>
          <w:color w:val="000000"/>
          <w:kern w:val="0"/>
          <w:sz w:val="32"/>
          <w:szCs w:val="32"/>
        </w:rPr>
        <w:t>三、招聘人员基本条件</w:t>
      </w:r>
    </w:p>
    <w:p w14:paraId="55FEBEDE">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1.思想政治素养好，遵纪守法，品行端正；</w:t>
      </w:r>
    </w:p>
    <w:p w14:paraId="7B2FCD7E">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2.具有较强的事业心和责任感，综合素质高，工作能力强，敢担当善作为；</w:t>
      </w:r>
    </w:p>
    <w:p w14:paraId="0B711C38">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3.</w:t>
      </w:r>
      <w:r>
        <w:rPr>
          <w:rFonts w:hint="eastAsia" w:ascii="仿宋_GB2312" w:hAnsi="微软雅黑" w:eastAsia="仿宋_GB2312"/>
          <w:color w:val="000000"/>
          <w:sz w:val="32"/>
          <w:szCs w:val="32"/>
        </w:rPr>
        <w:t>具有履行岗位职责所必需的专业知识、工作经历和能力</w:t>
      </w:r>
      <w:r>
        <w:rPr>
          <w:rFonts w:hint="eastAsia" w:ascii="仿宋_GB2312" w:eastAsia="仿宋_GB2312"/>
          <w:color w:val="000000"/>
          <w:kern w:val="0"/>
          <w:sz w:val="32"/>
          <w:szCs w:val="32"/>
        </w:rPr>
        <w:t>；</w:t>
      </w:r>
    </w:p>
    <w:p w14:paraId="14744F2A">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4.身心健康，具有较强的沟通能力和团队协作能力。</w:t>
      </w:r>
    </w:p>
    <w:p w14:paraId="0234DDD2">
      <w:pPr>
        <w:spacing w:line="600" w:lineRule="exact"/>
        <w:ind w:firstLine="640" w:firstLineChars="200"/>
        <w:rPr>
          <w:rFonts w:hint="eastAsia" w:ascii="黑体" w:hAnsi="黑体" w:eastAsia="黑体"/>
          <w:color w:val="000000"/>
          <w:kern w:val="0"/>
          <w:sz w:val="32"/>
          <w:szCs w:val="32"/>
        </w:rPr>
      </w:pPr>
      <w:r>
        <w:rPr>
          <w:rFonts w:hint="eastAsia" w:ascii="黑体" w:hAnsi="黑体" w:eastAsia="黑体"/>
          <w:color w:val="000000"/>
          <w:kern w:val="0"/>
          <w:sz w:val="32"/>
          <w:szCs w:val="32"/>
        </w:rPr>
        <w:t>四、福利待遇</w:t>
      </w:r>
    </w:p>
    <w:p w14:paraId="1B7D27E0">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1、提供行业内极具竞争力的薪酬。</w:t>
      </w:r>
    </w:p>
    <w:p w14:paraId="193B72DE">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2、提供五险一金、企业年金、带薪休假、员工餐厅、工会福利、定期体检等优厚福利。</w:t>
      </w:r>
    </w:p>
    <w:p w14:paraId="59BFAC2E">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 xml:space="preserve">3、业余文化生活丰富，定期组织歌唱、朗诵、演讲等文化盛宴，每年定期举办篮球、羽毛球、游泳、运动会等各类比赛。 </w:t>
      </w:r>
    </w:p>
    <w:p w14:paraId="5BA797BF">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简而言之，在这里努力工作，就能过上比较体面的生活。</w:t>
      </w:r>
    </w:p>
    <w:p w14:paraId="6E5F4EE4">
      <w:pPr>
        <w:spacing w:line="600" w:lineRule="exact"/>
        <w:ind w:firstLine="640" w:firstLineChars="200"/>
        <w:rPr>
          <w:rFonts w:hint="eastAsia" w:ascii="黑体" w:hAnsi="黑体" w:eastAsia="黑体"/>
          <w:color w:val="000000"/>
          <w:kern w:val="0"/>
          <w:sz w:val="32"/>
          <w:szCs w:val="32"/>
        </w:rPr>
      </w:pPr>
      <w:r>
        <w:rPr>
          <w:rFonts w:hint="eastAsia" w:ascii="黑体" w:hAnsi="黑体" w:eastAsia="黑体"/>
          <w:color w:val="000000"/>
          <w:kern w:val="0"/>
          <w:sz w:val="32"/>
          <w:szCs w:val="32"/>
        </w:rPr>
        <w:t>五、招聘岗位</w:t>
      </w:r>
    </w:p>
    <w:p w14:paraId="75652793">
      <w:pPr>
        <w:adjustRightInd w:val="0"/>
        <w:snapToGrid w:val="0"/>
        <w:spacing w:line="560" w:lineRule="exact"/>
        <w:ind w:firstLine="640" w:firstLineChars="200"/>
        <w:rPr>
          <w:rStyle w:val="13"/>
          <w:rFonts w:ascii="仿宋_GB2312" w:eastAsia="仿宋_GB2312"/>
          <w:b w:val="0"/>
          <w:bCs w:val="0"/>
          <w:kern w:val="0"/>
          <w:sz w:val="32"/>
          <w:szCs w:val="32"/>
        </w:rPr>
        <w:sectPr>
          <w:pgSz w:w="11907" w:h="16840"/>
          <w:pgMar w:top="1588" w:right="1588" w:bottom="1588" w:left="1588" w:header="851" w:footer="1247" w:gutter="0"/>
          <w:cols w:space="425" w:num="1"/>
          <w:docGrid w:type="lines" w:linePitch="312" w:charSpace="47262"/>
        </w:sectPr>
      </w:pPr>
      <w:r>
        <w:rPr>
          <w:rFonts w:hint="eastAsia" w:ascii="仿宋_GB2312" w:eastAsia="仿宋_GB2312"/>
          <w:color w:val="000000"/>
          <w:kern w:val="0"/>
          <w:sz w:val="32"/>
          <w:szCs w:val="32"/>
        </w:rPr>
        <w:t>因公司业务拓展和企业发展需要，现面向集团内外部诚招</w:t>
      </w:r>
      <w:r>
        <w:rPr>
          <w:rFonts w:hint="eastAsia" w:ascii="仿宋_GB2312" w:eastAsia="仿宋_GB2312"/>
          <w:kern w:val="0"/>
          <w:sz w:val="32"/>
          <w:szCs w:val="32"/>
        </w:rPr>
        <w:t>各类人才，具体岗位及要求如下：</w:t>
      </w:r>
    </w:p>
    <w:tbl>
      <w:tblPr>
        <w:tblStyle w:val="11"/>
        <w:tblpPr w:leftFromText="180" w:rightFromText="180" w:vertAnchor="text" w:tblpX="-176" w:tblpY="1"/>
        <w:tblOverlap w:val="never"/>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09"/>
        <w:gridCol w:w="1026"/>
        <w:gridCol w:w="1100"/>
        <w:gridCol w:w="5064"/>
        <w:gridCol w:w="3354"/>
        <w:gridCol w:w="1646"/>
      </w:tblGrid>
      <w:tr w14:paraId="07AB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84" w:type="dxa"/>
            <w:tcBorders>
              <w:bottom w:val="single" w:color="auto" w:sz="4" w:space="0"/>
            </w:tcBorders>
            <w:vAlign w:val="center"/>
          </w:tcPr>
          <w:p w14:paraId="1B6FCAE6">
            <w:pPr>
              <w:spacing w:line="600" w:lineRule="exact"/>
              <w:jc w:val="center"/>
              <w:rPr>
                <w:rFonts w:eastAsia="仿宋_GB2312" w:asciiTheme="minorHAnsi" w:hAnsiTheme="minorHAnsi"/>
                <w:b/>
                <w:snapToGrid w:val="0"/>
                <w:kern w:val="0"/>
                <w:sz w:val="32"/>
                <w:szCs w:val="32"/>
              </w:rPr>
            </w:pPr>
            <w:r>
              <w:rPr>
                <w:rFonts w:hint="eastAsia" w:eastAsia="仿宋_GB2312" w:asciiTheme="minorHAnsi" w:hAnsiTheme="minorHAnsi"/>
                <w:b/>
                <w:snapToGrid w:val="0"/>
                <w:kern w:val="0"/>
                <w:sz w:val="32"/>
                <w:szCs w:val="32"/>
              </w:rPr>
              <w:t>岗位</w:t>
            </w:r>
          </w:p>
        </w:tc>
        <w:tc>
          <w:tcPr>
            <w:tcW w:w="709" w:type="dxa"/>
            <w:tcBorders>
              <w:bottom w:val="single" w:color="auto" w:sz="4" w:space="0"/>
            </w:tcBorders>
            <w:vAlign w:val="center"/>
          </w:tcPr>
          <w:p w14:paraId="6704679D">
            <w:pPr>
              <w:spacing w:line="400" w:lineRule="exact"/>
              <w:jc w:val="center"/>
              <w:rPr>
                <w:rFonts w:eastAsia="仿宋_GB2312" w:asciiTheme="minorHAnsi" w:hAnsiTheme="minorHAnsi"/>
                <w:b/>
                <w:snapToGrid w:val="0"/>
                <w:kern w:val="0"/>
                <w:sz w:val="32"/>
                <w:szCs w:val="32"/>
              </w:rPr>
            </w:pPr>
            <w:r>
              <w:rPr>
                <w:rFonts w:hint="eastAsia" w:eastAsia="仿宋_GB2312" w:asciiTheme="minorHAnsi" w:hAnsiTheme="minorHAnsi"/>
                <w:b/>
                <w:snapToGrid w:val="0"/>
                <w:kern w:val="0"/>
                <w:sz w:val="32"/>
                <w:szCs w:val="32"/>
              </w:rPr>
              <w:t>人数</w:t>
            </w:r>
          </w:p>
        </w:tc>
        <w:tc>
          <w:tcPr>
            <w:tcW w:w="1026" w:type="dxa"/>
            <w:vAlign w:val="center"/>
          </w:tcPr>
          <w:p w14:paraId="4B617913">
            <w:pPr>
              <w:spacing w:line="400" w:lineRule="exact"/>
              <w:jc w:val="center"/>
              <w:rPr>
                <w:rFonts w:eastAsia="仿宋_GB2312" w:asciiTheme="minorHAnsi" w:hAnsiTheme="minorHAnsi"/>
                <w:b/>
                <w:snapToGrid w:val="0"/>
                <w:kern w:val="0"/>
                <w:sz w:val="28"/>
                <w:szCs w:val="28"/>
              </w:rPr>
            </w:pPr>
            <w:r>
              <w:rPr>
                <w:rFonts w:hint="eastAsia" w:eastAsia="仿宋_GB2312" w:asciiTheme="minorHAnsi" w:hAnsiTheme="minorHAnsi"/>
                <w:b/>
                <w:snapToGrid w:val="0"/>
                <w:kern w:val="0"/>
                <w:sz w:val="28"/>
                <w:szCs w:val="28"/>
              </w:rPr>
              <w:t>工作</w:t>
            </w:r>
          </w:p>
          <w:p w14:paraId="6E1EC0EF">
            <w:pPr>
              <w:spacing w:line="400" w:lineRule="exact"/>
              <w:jc w:val="center"/>
              <w:rPr>
                <w:rFonts w:eastAsia="仿宋_GB2312" w:asciiTheme="minorHAnsi" w:hAnsiTheme="minorHAnsi"/>
                <w:b/>
                <w:snapToGrid w:val="0"/>
                <w:kern w:val="0"/>
                <w:sz w:val="28"/>
                <w:szCs w:val="28"/>
              </w:rPr>
            </w:pPr>
            <w:r>
              <w:rPr>
                <w:rFonts w:hint="eastAsia" w:eastAsia="仿宋_GB2312" w:asciiTheme="minorHAnsi" w:hAnsiTheme="minorHAnsi"/>
                <w:b/>
                <w:snapToGrid w:val="0"/>
                <w:kern w:val="0"/>
                <w:sz w:val="28"/>
                <w:szCs w:val="28"/>
              </w:rPr>
              <w:t>地点</w:t>
            </w:r>
          </w:p>
        </w:tc>
        <w:tc>
          <w:tcPr>
            <w:tcW w:w="1100" w:type="dxa"/>
            <w:vAlign w:val="center"/>
          </w:tcPr>
          <w:p w14:paraId="09997185">
            <w:pPr>
              <w:spacing w:line="400" w:lineRule="exact"/>
              <w:jc w:val="center"/>
              <w:rPr>
                <w:rFonts w:eastAsia="仿宋_GB2312" w:asciiTheme="minorHAnsi" w:hAnsiTheme="minorHAnsi"/>
                <w:b/>
                <w:snapToGrid w:val="0"/>
                <w:kern w:val="0"/>
                <w:sz w:val="32"/>
                <w:szCs w:val="32"/>
              </w:rPr>
            </w:pPr>
            <w:r>
              <w:rPr>
                <w:rFonts w:hint="eastAsia" w:eastAsia="仿宋_GB2312" w:asciiTheme="minorHAnsi" w:hAnsiTheme="minorHAnsi"/>
                <w:b/>
                <w:snapToGrid w:val="0"/>
                <w:kern w:val="0"/>
                <w:sz w:val="32"/>
                <w:szCs w:val="32"/>
              </w:rPr>
              <w:t>部门名称</w:t>
            </w:r>
          </w:p>
        </w:tc>
        <w:tc>
          <w:tcPr>
            <w:tcW w:w="5064" w:type="dxa"/>
            <w:tcBorders>
              <w:right w:val="single" w:color="auto" w:sz="4" w:space="0"/>
            </w:tcBorders>
            <w:vAlign w:val="center"/>
          </w:tcPr>
          <w:p w14:paraId="70069885">
            <w:pPr>
              <w:spacing w:line="600" w:lineRule="exact"/>
              <w:jc w:val="center"/>
              <w:rPr>
                <w:rFonts w:eastAsia="仿宋_GB2312" w:asciiTheme="minorHAnsi" w:hAnsiTheme="minorHAnsi"/>
                <w:b/>
                <w:snapToGrid w:val="0"/>
                <w:kern w:val="0"/>
                <w:sz w:val="32"/>
                <w:szCs w:val="32"/>
              </w:rPr>
            </w:pPr>
            <w:r>
              <w:rPr>
                <w:rFonts w:hint="eastAsia" w:eastAsia="仿宋_GB2312" w:asciiTheme="minorHAnsi" w:hAnsiTheme="minorHAnsi"/>
                <w:b/>
                <w:snapToGrid w:val="0"/>
                <w:kern w:val="0"/>
                <w:sz w:val="32"/>
                <w:szCs w:val="32"/>
              </w:rPr>
              <w:t>资格条件</w:t>
            </w:r>
          </w:p>
        </w:tc>
        <w:tc>
          <w:tcPr>
            <w:tcW w:w="3354" w:type="dxa"/>
            <w:tcBorders>
              <w:left w:val="single" w:color="auto" w:sz="4" w:space="0"/>
            </w:tcBorders>
            <w:vAlign w:val="center"/>
          </w:tcPr>
          <w:p w14:paraId="22861408">
            <w:pPr>
              <w:spacing w:line="600" w:lineRule="exact"/>
              <w:jc w:val="center"/>
              <w:rPr>
                <w:rFonts w:eastAsia="仿宋_GB2312" w:asciiTheme="minorHAnsi" w:hAnsiTheme="minorHAnsi"/>
                <w:b/>
                <w:snapToGrid w:val="0"/>
                <w:kern w:val="0"/>
                <w:sz w:val="32"/>
                <w:szCs w:val="32"/>
              </w:rPr>
            </w:pPr>
            <w:r>
              <w:rPr>
                <w:rFonts w:hint="eastAsia" w:eastAsia="仿宋_GB2312" w:asciiTheme="minorHAnsi" w:hAnsiTheme="minorHAnsi"/>
                <w:b/>
                <w:snapToGrid w:val="0"/>
                <w:kern w:val="0"/>
                <w:sz w:val="32"/>
                <w:szCs w:val="32"/>
              </w:rPr>
              <w:t>岗位职责</w:t>
            </w:r>
          </w:p>
        </w:tc>
        <w:tc>
          <w:tcPr>
            <w:tcW w:w="1646" w:type="dxa"/>
            <w:tcBorders>
              <w:left w:val="single" w:color="auto" w:sz="4" w:space="0"/>
            </w:tcBorders>
            <w:vAlign w:val="center"/>
          </w:tcPr>
          <w:p w14:paraId="09EB822D">
            <w:pPr>
              <w:spacing w:line="300" w:lineRule="exact"/>
              <w:jc w:val="center"/>
              <w:rPr>
                <w:rFonts w:eastAsia="仿宋_GB2312" w:asciiTheme="minorHAnsi" w:hAnsiTheme="minorHAnsi"/>
                <w:b/>
                <w:snapToGrid w:val="0"/>
                <w:kern w:val="0"/>
                <w:sz w:val="32"/>
                <w:szCs w:val="32"/>
              </w:rPr>
            </w:pPr>
            <w:r>
              <w:rPr>
                <w:rFonts w:hint="eastAsia" w:eastAsia="仿宋_GB2312" w:asciiTheme="minorHAnsi" w:hAnsiTheme="minorHAnsi"/>
                <w:b/>
                <w:snapToGrid w:val="0"/>
                <w:kern w:val="0"/>
                <w:sz w:val="32"/>
                <w:szCs w:val="32"/>
              </w:rPr>
              <w:t>邮件</w:t>
            </w:r>
          </w:p>
          <w:p w14:paraId="7CB37129">
            <w:pPr>
              <w:spacing w:line="300" w:lineRule="exact"/>
              <w:jc w:val="center"/>
              <w:rPr>
                <w:rFonts w:eastAsia="仿宋_GB2312" w:asciiTheme="minorHAnsi" w:hAnsiTheme="minorHAnsi"/>
                <w:b/>
                <w:snapToGrid w:val="0"/>
                <w:kern w:val="0"/>
                <w:sz w:val="32"/>
                <w:szCs w:val="32"/>
              </w:rPr>
            </w:pPr>
            <w:r>
              <w:rPr>
                <w:rFonts w:hint="eastAsia" w:eastAsia="仿宋_GB2312" w:asciiTheme="minorHAnsi" w:hAnsiTheme="minorHAnsi"/>
                <w:b/>
                <w:snapToGrid w:val="0"/>
                <w:kern w:val="0"/>
                <w:sz w:val="32"/>
                <w:szCs w:val="32"/>
              </w:rPr>
              <w:t>投递</w:t>
            </w:r>
          </w:p>
        </w:tc>
      </w:tr>
      <w:tr w14:paraId="6A00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1384" w:type="dxa"/>
            <w:vAlign w:val="center"/>
          </w:tcPr>
          <w:p w14:paraId="76E75356">
            <w:pPr>
              <w:shd w:val="clear"/>
              <w:spacing w:line="300" w:lineRule="exact"/>
              <w:jc w:val="center"/>
              <w:rPr>
                <w:rFonts w:hint="eastAsia" w:ascii="楷体" w:hAnsi="楷体" w:eastAsia="楷体"/>
                <w:snapToGrid w:val="0"/>
                <w:kern w:val="0"/>
              </w:rPr>
            </w:pPr>
            <w:r>
              <w:rPr>
                <w:rFonts w:hint="eastAsia" w:ascii="楷体" w:hAnsi="楷体" w:eastAsia="楷体"/>
                <w:snapToGrid w:val="0"/>
                <w:kern w:val="0"/>
              </w:rPr>
              <w:t>设计工程师</w:t>
            </w:r>
          </w:p>
        </w:tc>
        <w:tc>
          <w:tcPr>
            <w:tcW w:w="709" w:type="dxa"/>
            <w:vAlign w:val="center"/>
          </w:tcPr>
          <w:p w14:paraId="0246BD12">
            <w:pPr>
              <w:shd w:val="clear"/>
              <w:jc w:val="center"/>
              <w:rPr>
                <w:rFonts w:hint="eastAsia" w:ascii="楷体" w:hAnsi="楷体" w:eastAsia="楷体"/>
                <w:snapToGrid w:val="0"/>
                <w:kern w:val="0"/>
              </w:rPr>
            </w:pPr>
            <w:r>
              <w:rPr>
                <w:rFonts w:hint="eastAsia" w:ascii="楷体" w:hAnsi="楷体" w:eastAsia="楷体"/>
                <w:snapToGrid w:val="0"/>
                <w:kern w:val="0"/>
              </w:rPr>
              <w:t>3</w:t>
            </w:r>
          </w:p>
        </w:tc>
        <w:tc>
          <w:tcPr>
            <w:tcW w:w="1026" w:type="dxa"/>
            <w:vAlign w:val="center"/>
          </w:tcPr>
          <w:p w14:paraId="4360FF58">
            <w:pPr>
              <w:shd w:val="clear"/>
              <w:jc w:val="center"/>
              <w:rPr>
                <w:rFonts w:hint="eastAsia" w:ascii="楷体" w:hAnsi="楷体" w:eastAsia="楷体"/>
                <w:snapToGrid w:val="0"/>
                <w:kern w:val="0"/>
                <w:lang w:eastAsia="zh-CN"/>
              </w:rPr>
            </w:pPr>
            <w:r>
              <w:rPr>
                <w:rFonts w:hint="eastAsia" w:ascii="楷体" w:hAnsi="楷体" w:eastAsia="楷体"/>
                <w:snapToGrid w:val="0"/>
                <w:kern w:val="0"/>
                <w:lang w:val="en-US" w:eastAsia="zh-CN"/>
              </w:rPr>
              <w:t>台州</w:t>
            </w:r>
          </w:p>
        </w:tc>
        <w:tc>
          <w:tcPr>
            <w:tcW w:w="1100" w:type="dxa"/>
            <w:vAlign w:val="center"/>
          </w:tcPr>
          <w:p w14:paraId="49797470">
            <w:pPr>
              <w:shd w:val="clear"/>
              <w:autoSpaceDE w:val="0"/>
              <w:autoSpaceDN w:val="0"/>
              <w:adjustRightInd w:val="0"/>
              <w:jc w:val="center"/>
              <w:rPr>
                <w:rFonts w:hint="default" w:ascii="楷体" w:hAnsi="楷体" w:eastAsia="楷体"/>
                <w:snapToGrid w:val="0"/>
                <w:kern w:val="0"/>
                <w:lang w:val="en-US" w:eastAsia="zh-CN"/>
              </w:rPr>
            </w:pPr>
            <w:r>
              <w:rPr>
                <w:rFonts w:hint="eastAsia" w:ascii="楷体" w:hAnsi="楷体" w:eastAsia="楷体"/>
                <w:snapToGrid w:val="0"/>
                <w:kern w:val="0"/>
                <w:lang w:val="en-US" w:eastAsia="zh-CN"/>
              </w:rPr>
              <w:t>台州分公司</w:t>
            </w:r>
          </w:p>
        </w:tc>
        <w:tc>
          <w:tcPr>
            <w:tcW w:w="5064" w:type="dxa"/>
            <w:tcBorders>
              <w:right w:val="single" w:color="auto" w:sz="4" w:space="0"/>
            </w:tcBorders>
            <w:vAlign w:val="center"/>
          </w:tcPr>
          <w:p w14:paraId="10F7AFAC">
            <w:pPr>
              <w:shd w:val="clear"/>
              <w:autoSpaceDE w:val="0"/>
              <w:autoSpaceDN w:val="0"/>
              <w:adjustRightInd w:val="0"/>
              <w:jc w:val="left"/>
              <w:rPr>
                <w:rFonts w:hint="eastAsia" w:ascii="楷体" w:hAnsi="楷体" w:eastAsia="楷体"/>
                <w:snapToGrid w:val="0"/>
                <w:kern w:val="0"/>
              </w:rPr>
            </w:pPr>
            <w:r>
              <w:rPr>
                <w:rFonts w:hint="eastAsia" w:ascii="楷体" w:hAnsi="楷体" w:eastAsia="楷体"/>
                <w:snapToGrid w:val="0"/>
                <w:kern w:val="0"/>
              </w:rPr>
              <w:t>1.专业：路线、路基路面、隧道、交通规划等相关专业硕士研究生及以上学历并取得相应学位。</w:t>
            </w:r>
          </w:p>
          <w:p w14:paraId="7080B82D">
            <w:pPr>
              <w:shd w:val="clear"/>
              <w:autoSpaceDE w:val="0"/>
              <w:autoSpaceDN w:val="0"/>
              <w:adjustRightInd w:val="0"/>
              <w:jc w:val="left"/>
              <w:rPr>
                <w:rFonts w:hint="eastAsia" w:ascii="楷体" w:hAnsi="楷体" w:eastAsia="楷体"/>
                <w:snapToGrid w:val="0"/>
                <w:kern w:val="0"/>
              </w:rPr>
            </w:pPr>
            <w:r>
              <w:rPr>
                <w:rFonts w:hint="eastAsia" w:ascii="楷体" w:hAnsi="楷体" w:eastAsia="楷体"/>
                <w:snapToGrid w:val="0"/>
                <w:kern w:val="0"/>
              </w:rPr>
              <w:t>2.能力要求：①有良好的敬业、进取精神和工作协调能力并有较强的合作意识，服从工作安排；熟练使用autocad、coreldraw等常用绘图软件和word、excel等常用办公软件；②具备良好的表达和沟通能力，具备良好的团队合作精神，能够接受短期异地出差。</w:t>
            </w:r>
          </w:p>
        </w:tc>
        <w:tc>
          <w:tcPr>
            <w:tcW w:w="3354" w:type="dxa"/>
            <w:tcBorders>
              <w:left w:val="single" w:color="auto" w:sz="4" w:space="0"/>
            </w:tcBorders>
            <w:vAlign w:val="center"/>
          </w:tcPr>
          <w:p w14:paraId="56233CAB">
            <w:pPr>
              <w:shd w:val="clear"/>
              <w:autoSpaceDE w:val="0"/>
              <w:autoSpaceDN w:val="0"/>
              <w:adjustRightInd w:val="0"/>
              <w:spacing w:line="300" w:lineRule="exact"/>
              <w:jc w:val="left"/>
              <w:rPr>
                <w:rFonts w:hint="eastAsia" w:ascii="楷体" w:hAnsi="楷体" w:eastAsia="楷体"/>
                <w:snapToGrid w:val="0"/>
                <w:kern w:val="0"/>
              </w:rPr>
            </w:pPr>
            <w:r>
              <w:rPr>
                <w:rFonts w:hint="eastAsia" w:ascii="楷体" w:hAnsi="楷体" w:eastAsia="楷体"/>
                <w:snapToGrid w:val="0"/>
                <w:kern w:val="0"/>
              </w:rPr>
              <w:t>1.负责落实专业设计工作。</w:t>
            </w:r>
          </w:p>
          <w:p w14:paraId="738621D9">
            <w:pPr>
              <w:shd w:val="clear"/>
              <w:autoSpaceDE w:val="0"/>
              <w:autoSpaceDN w:val="0"/>
              <w:adjustRightInd w:val="0"/>
              <w:spacing w:line="300" w:lineRule="exact"/>
              <w:jc w:val="left"/>
              <w:rPr>
                <w:rFonts w:hint="eastAsia" w:ascii="楷体" w:hAnsi="楷体" w:eastAsia="楷体"/>
                <w:snapToGrid w:val="0"/>
                <w:kern w:val="0"/>
              </w:rPr>
            </w:pPr>
            <w:r>
              <w:rPr>
                <w:rFonts w:hint="eastAsia" w:ascii="楷体" w:hAnsi="楷体" w:eastAsia="楷体"/>
                <w:snapToGrid w:val="0"/>
                <w:kern w:val="0"/>
              </w:rPr>
              <w:t>2.负责落实全面质量管理工作。</w:t>
            </w:r>
          </w:p>
          <w:p w14:paraId="12EC22F1">
            <w:pPr>
              <w:shd w:val="clear"/>
              <w:autoSpaceDE w:val="0"/>
              <w:autoSpaceDN w:val="0"/>
              <w:adjustRightInd w:val="0"/>
              <w:spacing w:line="300" w:lineRule="exact"/>
              <w:jc w:val="left"/>
              <w:rPr>
                <w:rFonts w:hint="eastAsia" w:ascii="楷体" w:hAnsi="楷体" w:eastAsia="楷体"/>
                <w:snapToGrid w:val="0"/>
                <w:kern w:val="0"/>
              </w:rPr>
            </w:pPr>
            <w:r>
              <w:rPr>
                <w:rFonts w:hint="eastAsia" w:ascii="楷体" w:hAnsi="楷体" w:eastAsia="楷体"/>
                <w:snapToGrid w:val="0"/>
                <w:kern w:val="0"/>
              </w:rPr>
              <w:t>3.负责上级领导交办的其他工作。</w:t>
            </w:r>
          </w:p>
        </w:tc>
        <w:tc>
          <w:tcPr>
            <w:tcW w:w="1646" w:type="dxa"/>
            <w:tcBorders>
              <w:left w:val="single" w:color="auto" w:sz="4" w:space="0"/>
            </w:tcBorders>
            <w:vAlign w:val="center"/>
          </w:tcPr>
          <w:p w14:paraId="4621AA78">
            <w:pPr>
              <w:shd w:val="clear"/>
              <w:spacing w:line="300" w:lineRule="exact"/>
              <w:jc w:val="center"/>
            </w:pPr>
          </w:p>
          <w:p w14:paraId="4E1D18F0">
            <w:pPr>
              <w:pStyle w:val="8"/>
              <w:keepNext w:val="0"/>
              <w:keepLines w:val="0"/>
              <w:widowControl/>
              <w:suppressLineNumbers w:val="0"/>
              <w:shd w:val="clear"/>
              <w:rPr>
                <w:rFonts w:hint="eastAsia" w:ascii="楷体" w:hAnsi="楷体" w:eastAsia="楷体"/>
                <w:snapToGrid w:val="0"/>
                <w:kern w:val="0"/>
              </w:rPr>
            </w:pPr>
            <w:r>
              <w:rPr>
                <w:highlight w:val="none"/>
              </w:rPr>
              <w:fldChar w:fldCharType="begin"/>
            </w:r>
            <w:r>
              <w:rPr>
                <w:highlight w:val="none"/>
              </w:rPr>
              <w:instrText xml:space="preserve"> HYPERLINK "mailto:3408911@qq.com" </w:instrText>
            </w:r>
            <w:r>
              <w:rPr>
                <w:highlight w:val="none"/>
              </w:rPr>
              <w:fldChar w:fldCharType="separate"/>
            </w:r>
            <w:r>
              <w:rPr>
                <w:rStyle w:val="16"/>
                <w:rFonts w:hint="eastAsia" w:ascii="楷体" w:hAnsi="楷体" w:eastAsia="楷体" w:cs="Times New Roman"/>
                <w:snapToGrid w:val="0"/>
                <w:color w:val="auto"/>
                <w:spacing w:val="-10"/>
                <w:kern w:val="0"/>
                <w:sz w:val="18"/>
                <w:szCs w:val="18"/>
                <w:highlight w:val="none"/>
                <w:lang w:val="en-US" w:eastAsia="zh-CN" w:bidi="ar-SA"/>
              </w:rPr>
              <w:t>454235680</w:t>
            </w:r>
            <w:r>
              <w:rPr>
                <w:rStyle w:val="16"/>
                <w:rFonts w:ascii="楷体" w:hAnsi="楷体" w:eastAsia="楷体" w:cs="Times New Roman"/>
                <w:snapToGrid w:val="0"/>
                <w:color w:val="auto"/>
                <w:spacing w:val="-10"/>
                <w:kern w:val="0"/>
                <w:sz w:val="18"/>
                <w:szCs w:val="18"/>
                <w:highlight w:val="none"/>
                <w:lang w:val="en-US" w:eastAsia="zh-CN" w:bidi="ar-SA"/>
              </w:rPr>
              <w:t>@qq</w:t>
            </w:r>
            <w:r>
              <w:rPr>
                <w:rStyle w:val="16"/>
                <w:rFonts w:ascii="楷体" w:hAnsi="楷体" w:eastAsia="楷体"/>
                <w:snapToGrid w:val="0"/>
                <w:color w:val="auto"/>
                <w:spacing w:val="-10"/>
                <w:kern w:val="0"/>
                <w:sz w:val="18"/>
                <w:szCs w:val="18"/>
                <w:highlight w:val="none"/>
              </w:rPr>
              <w:t>.com</w:t>
            </w:r>
            <w:r>
              <w:rPr>
                <w:rStyle w:val="16"/>
                <w:rFonts w:ascii="楷体" w:hAnsi="楷体" w:eastAsia="楷体"/>
                <w:snapToGrid w:val="0"/>
                <w:color w:val="auto"/>
                <w:spacing w:val="-10"/>
                <w:kern w:val="0"/>
                <w:sz w:val="18"/>
                <w:szCs w:val="18"/>
                <w:highlight w:val="none"/>
              </w:rPr>
              <w:fldChar w:fldCharType="end"/>
            </w:r>
          </w:p>
        </w:tc>
      </w:tr>
    </w:tbl>
    <w:p w14:paraId="2538CEB5">
      <w:pPr>
        <w:shd w:val="clear"/>
        <w:spacing w:line="500" w:lineRule="exact"/>
        <w:ind w:firstLine="550" w:firstLineChars="100"/>
        <w:rPr>
          <w:rFonts w:hint="eastAsia" w:ascii="黑体" w:hAnsi="黑体" w:eastAsia="黑体"/>
          <w:snapToGrid w:val="0"/>
          <w:vanish/>
          <w:kern w:val="0"/>
          <w:sz w:val="32"/>
          <w:szCs w:val="32"/>
        </w:rPr>
      </w:pPr>
      <w:r>
        <w:rPr>
          <w:rFonts w:hint="eastAsia" w:ascii="黑体" w:hAnsi="黑体" w:eastAsia="黑体"/>
          <w:snapToGrid w:val="0"/>
          <w:kern w:val="0"/>
          <w:sz w:val="32"/>
          <w:szCs w:val="32"/>
        </w:rPr>
        <w:t>六、报名方式</w:t>
      </w:r>
    </w:p>
    <w:p w14:paraId="55AA670E">
      <w:pPr>
        <w:shd w:val="clear"/>
        <w:adjustRightInd w:val="0"/>
        <w:snapToGrid w:val="0"/>
        <w:spacing w:line="500" w:lineRule="exact"/>
        <w:ind w:firstLine="550" w:firstLineChars="100"/>
        <w:rPr>
          <w:rFonts w:ascii="仿宋_GB2312" w:eastAsia="仿宋_GB2312"/>
          <w:snapToGrid w:val="0"/>
          <w:kern w:val="0"/>
          <w:sz w:val="32"/>
          <w:szCs w:val="32"/>
        </w:rPr>
      </w:pPr>
      <w:r>
        <w:rPr>
          <w:rFonts w:ascii="仿宋_GB2312" w:eastAsia="仿宋_GB2312"/>
          <w:snapToGrid w:val="0"/>
          <w:kern w:val="0"/>
          <w:sz w:val="32"/>
          <w:szCs w:val="32"/>
        </w:rPr>
        <w:t xml:space="preserve"> </w:t>
      </w:r>
    </w:p>
    <w:p w14:paraId="3DC0AA85">
      <w:pPr>
        <w:shd w:val="clear"/>
        <w:adjustRightInd w:val="0"/>
        <w:snapToGrid w:val="0"/>
        <w:spacing w:line="500" w:lineRule="exact"/>
        <w:ind w:firstLine="550" w:firstLineChars="100"/>
        <w:rPr>
          <w:rFonts w:ascii="仿宋_GB2312" w:eastAsia="仿宋_GB2312"/>
          <w:snapToGrid w:val="0"/>
          <w:kern w:val="0"/>
          <w:sz w:val="32"/>
          <w:szCs w:val="32"/>
        </w:rPr>
      </w:pPr>
      <w:r>
        <w:rPr>
          <w:rFonts w:ascii="仿宋_GB2312" w:eastAsia="仿宋_GB2312"/>
          <w:snapToGrid w:val="0"/>
          <w:kern w:val="0"/>
          <w:sz w:val="32"/>
          <w:szCs w:val="32"/>
        </w:rPr>
        <w:t>1</w:t>
      </w:r>
      <w:r>
        <w:rPr>
          <w:rFonts w:hint="eastAsia" w:ascii="仿宋_GB2312" w:eastAsia="仿宋_GB2312"/>
          <w:snapToGrid w:val="0"/>
          <w:kern w:val="0"/>
          <w:sz w:val="32"/>
          <w:szCs w:val="32"/>
        </w:rPr>
        <w:t>.报名时间：长期有效，招到即止。</w:t>
      </w:r>
      <w:bookmarkStart w:id="0" w:name="_GoBack"/>
      <w:bookmarkEnd w:id="0"/>
    </w:p>
    <w:p w14:paraId="71A0F38F">
      <w:pPr>
        <w:shd w:val="clear"/>
        <w:adjustRightInd w:val="0"/>
        <w:snapToGrid w:val="0"/>
        <w:spacing w:line="500" w:lineRule="exact"/>
        <w:ind w:firstLine="550" w:firstLineChars="100"/>
        <w:rPr>
          <w:rFonts w:ascii="仿宋_GB2312" w:eastAsia="仿宋_GB2312"/>
          <w:snapToGrid w:val="0"/>
          <w:kern w:val="0"/>
          <w:sz w:val="32"/>
          <w:szCs w:val="32"/>
        </w:rPr>
      </w:pPr>
      <w:r>
        <w:rPr>
          <w:rFonts w:ascii="仿宋_GB2312" w:eastAsia="仿宋_GB2312"/>
          <w:snapToGrid w:val="0"/>
          <w:kern w:val="0"/>
          <w:sz w:val="32"/>
          <w:szCs w:val="32"/>
        </w:rPr>
        <w:t>2</w:t>
      </w:r>
      <w:r>
        <w:rPr>
          <w:rFonts w:hint="eastAsia" w:ascii="仿宋_GB2312" w:eastAsia="仿宋_GB2312"/>
          <w:snapToGrid w:val="0"/>
          <w:kern w:val="0"/>
          <w:sz w:val="32"/>
          <w:szCs w:val="32"/>
        </w:rPr>
        <w:t>.符合岗位招聘条件者，请将岗位应聘表（见附件）、毕业证书、获奖证书及资格证书等电子材料发送至对应邮箱。邮件主题和附件名称务必命名为“应聘岗位-本人姓名”。</w:t>
      </w:r>
    </w:p>
    <w:p w14:paraId="466B5A3E">
      <w:pPr>
        <w:shd w:val="clear"/>
        <w:adjustRightInd w:val="0"/>
        <w:snapToGrid w:val="0"/>
        <w:spacing w:line="500" w:lineRule="exact"/>
        <w:ind w:firstLine="550" w:firstLineChars="100"/>
        <w:rPr>
          <w:rFonts w:ascii="仿宋_GB2312" w:eastAsia="仿宋_GB2312"/>
          <w:snapToGrid w:val="0"/>
          <w:kern w:val="0"/>
          <w:sz w:val="32"/>
          <w:szCs w:val="32"/>
        </w:rPr>
      </w:pPr>
      <w:r>
        <w:rPr>
          <w:rFonts w:hint="eastAsia" w:ascii="仿宋_GB2312" w:eastAsia="仿宋_GB2312"/>
          <w:snapToGrid w:val="0"/>
          <w:kern w:val="0"/>
          <w:sz w:val="32"/>
          <w:szCs w:val="32"/>
        </w:rPr>
        <w:t>3.其他格式的简历、报名表无效；收到邮件后邮箱会自动回复，无需来电确认；谢绝应聘人员及亲属来访。</w:t>
      </w:r>
    </w:p>
    <w:p w14:paraId="281FCEA1">
      <w:pPr>
        <w:shd w:val="clear"/>
        <w:adjustRightInd w:val="0"/>
        <w:snapToGrid w:val="0"/>
        <w:spacing w:line="500" w:lineRule="exact"/>
        <w:ind w:firstLine="550" w:firstLineChars="100"/>
        <w:rPr>
          <w:rFonts w:ascii="仿宋_GB2312" w:eastAsia="仿宋_GB2312"/>
          <w:snapToGrid w:val="0"/>
          <w:kern w:val="0"/>
          <w:sz w:val="32"/>
          <w:szCs w:val="32"/>
        </w:rPr>
      </w:pPr>
      <w:r>
        <w:rPr>
          <w:rFonts w:hint="eastAsia" w:ascii="仿宋_GB2312" w:eastAsia="仿宋_GB2312"/>
          <w:snapToGrid w:val="0"/>
          <w:kern w:val="0"/>
          <w:sz w:val="32"/>
          <w:szCs w:val="32"/>
        </w:rPr>
        <w:t>4</w:t>
      </w:r>
      <w:r>
        <w:rPr>
          <w:rFonts w:ascii="仿宋_GB2312" w:eastAsia="仿宋_GB2312"/>
          <w:snapToGrid w:val="0"/>
          <w:kern w:val="0"/>
          <w:sz w:val="32"/>
          <w:szCs w:val="32"/>
        </w:rPr>
        <w:t>.收到简历情况则择时面试或视频面试，面试前提前通知。</w:t>
      </w:r>
    </w:p>
    <w:p w14:paraId="2536634D">
      <w:pPr>
        <w:shd w:val="clear"/>
        <w:adjustRightInd w:val="0"/>
        <w:snapToGrid w:val="0"/>
        <w:spacing w:line="500" w:lineRule="exact"/>
        <w:ind w:firstLine="550" w:firstLineChars="100"/>
        <w:rPr>
          <w:rFonts w:ascii="仿宋_GB2312" w:eastAsia="仿宋_GB2312"/>
          <w:snapToGrid w:val="0"/>
          <w:kern w:val="0"/>
          <w:sz w:val="32"/>
          <w:szCs w:val="32"/>
          <w:highlight w:val="none"/>
        </w:rPr>
      </w:pPr>
      <w:r>
        <w:rPr>
          <w:rFonts w:ascii="仿宋_GB2312" w:eastAsia="仿宋_GB2312"/>
          <w:snapToGrid w:val="0"/>
          <w:kern w:val="0"/>
          <w:sz w:val="32"/>
          <w:szCs w:val="32"/>
          <w:highlight w:val="none"/>
        </w:rPr>
        <w:t>5.</w:t>
      </w:r>
      <w:r>
        <w:rPr>
          <w:rFonts w:hint="eastAsia" w:ascii="仿宋_GB2312" w:eastAsia="仿宋_GB2312"/>
          <w:snapToGrid w:val="0"/>
          <w:kern w:val="0"/>
          <w:sz w:val="32"/>
          <w:szCs w:val="32"/>
          <w:highlight w:val="none"/>
        </w:rPr>
        <w:t>招聘联系人：</w:t>
      </w:r>
    </w:p>
    <w:p w14:paraId="4457CE40">
      <w:pPr>
        <w:shd w:val="clear"/>
        <w:adjustRightInd w:val="0"/>
        <w:snapToGrid w:val="0"/>
        <w:spacing w:line="500" w:lineRule="exact"/>
        <w:ind w:firstLine="550" w:firstLineChars="100"/>
        <w:rPr>
          <w:rFonts w:ascii="仿宋_GB2312" w:eastAsia="仿宋_GB2312"/>
          <w:snapToGrid w:val="0"/>
          <w:kern w:val="0"/>
          <w:sz w:val="32"/>
          <w:szCs w:val="32"/>
          <w:highlight w:val="none"/>
        </w:rPr>
      </w:pPr>
      <w:r>
        <w:rPr>
          <w:rFonts w:hint="eastAsia" w:ascii="仿宋_GB2312" w:eastAsia="仿宋_GB2312"/>
          <w:snapToGrid w:val="0"/>
          <w:kern w:val="0"/>
          <w:sz w:val="32"/>
          <w:szCs w:val="32"/>
          <w:highlight w:val="none"/>
          <w:lang w:val="en-US" w:eastAsia="zh-CN"/>
        </w:rPr>
        <w:t>谢琪18579053562</w:t>
      </w:r>
      <w:r>
        <w:rPr>
          <w:rFonts w:hint="eastAsia" w:ascii="仿宋_GB2312" w:eastAsia="仿宋_GB2312"/>
          <w:snapToGrid w:val="0"/>
          <w:kern w:val="0"/>
          <w:sz w:val="32"/>
          <w:szCs w:val="32"/>
          <w:highlight w:val="none"/>
        </w:rPr>
        <w:t>（微信同号）</w:t>
      </w:r>
    </w:p>
    <w:sectPr>
      <w:pgSz w:w="16840" w:h="11907" w:orient="landscape"/>
      <w:pgMar w:top="1588" w:right="1588" w:bottom="1588" w:left="1588" w:header="851" w:footer="1247" w:gutter="0"/>
      <w:cols w:space="425" w:num="1"/>
      <w:docGrid w:type="linesAndChars" w:linePitch="312" w:charSpace="472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848E507-9193-46BC-A1B3-C4A0FFD48A5E}"/>
  </w:font>
  <w:font w:name="宋体">
    <w:panose1 w:val="02010600030101010101"/>
    <w:charset w:val="86"/>
    <w:family w:val="auto"/>
    <w:pitch w:val="default"/>
    <w:sig w:usb0="00000203" w:usb1="288F0000" w:usb2="00000006" w:usb3="00000000" w:csb0="00040001" w:csb1="00000000"/>
    <w:embedRegular r:id="rId2" w:fontKey="{C3D6127A-CA56-40AC-B153-56465DDA6DC8}"/>
  </w:font>
  <w:font w:name="Wingdings">
    <w:panose1 w:val="05000000000000000000"/>
    <w:charset w:val="02"/>
    <w:family w:val="auto"/>
    <w:pitch w:val="default"/>
    <w:sig w:usb0="00000000" w:usb1="00000000" w:usb2="00000000" w:usb3="00000000" w:csb0="80000000" w:csb1="00000000"/>
    <w:embedRegular r:id="rId3" w:fontKey="{CA481505-6123-42E4-830A-B138BFA0FD24}"/>
  </w:font>
  <w:font w:name="Arial">
    <w:panose1 w:val="020B0604020202020204"/>
    <w:charset w:val="01"/>
    <w:family w:val="swiss"/>
    <w:pitch w:val="default"/>
    <w:sig w:usb0="E0002EFF" w:usb1="C000785B" w:usb2="00000009" w:usb3="00000000" w:csb0="400001FF" w:csb1="FFFF0000"/>
    <w:embedRegular r:id="rId4" w:fontKey="{55C7273F-1AFE-40FE-B245-98B437C843A5}"/>
  </w:font>
  <w:font w:name="黑体">
    <w:panose1 w:val="02010609060101010101"/>
    <w:charset w:val="86"/>
    <w:family w:val="auto"/>
    <w:pitch w:val="default"/>
    <w:sig w:usb0="800002BF" w:usb1="38CF7CFA" w:usb2="00000016" w:usb3="00000000" w:csb0="00040001" w:csb1="00000000"/>
    <w:embedRegular r:id="rId5" w:fontKey="{80999496-DD39-4678-A16C-942D6E0E72F0}"/>
  </w:font>
  <w:font w:name="Courier New">
    <w:panose1 w:val="02070309020205020404"/>
    <w:charset w:val="01"/>
    <w:family w:val="modern"/>
    <w:pitch w:val="default"/>
    <w:sig w:usb0="E0002EFF" w:usb1="C0007843" w:usb2="00000009" w:usb3="00000000" w:csb0="400001FF" w:csb1="FFFF0000"/>
    <w:embedRegular r:id="rId6" w:fontKey="{87C0A7E3-0AC5-41AC-8066-B0EC1D894F94}"/>
  </w:font>
  <w:font w:name="Symbol">
    <w:panose1 w:val="05050102010706020507"/>
    <w:charset w:val="02"/>
    <w:family w:val="roman"/>
    <w:pitch w:val="default"/>
    <w:sig w:usb0="00000000" w:usb1="00000000" w:usb2="00000000" w:usb3="00000000" w:csb0="80000000" w:csb1="00000000"/>
    <w:embedRegular r:id="rId7" w:fontKey="{0BFB0FEA-53B2-4427-A655-63221944D456}"/>
  </w:font>
  <w:font w:name="Calibri">
    <w:panose1 w:val="020F0502020204030204"/>
    <w:charset w:val="00"/>
    <w:family w:val="swiss"/>
    <w:pitch w:val="default"/>
    <w:sig w:usb0="E4002EFF" w:usb1="C200247B" w:usb2="00000009" w:usb3="00000000" w:csb0="200001FF" w:csb1="00000000"/>
    <w:embedRegular r:id="rId8" w:fontKey="{309EF576-65FA-4A4C-8A2E-36C5E66EACF0}"/>
  </w:font>
  <w:font w:name="仿宋_GB2312">
    <w:panose1 w:val="02010609030101010101"/>
    <w:charset w:val="86"/>
    <w:family w:val="modern"/>
    <w:pitch w:val="default"/>
    <w:sig w:usb0="00000001" w:usb1="080E0000" w:usb2="00000000" w:usb3="00000000" w:csb0="00040000" w:csb1="00000000"/>
    <w:embedRegular r:id="rId9" w:fontKey="{5F23A9AC-DC8A-49B1-A67B-2A9DD78E00B6}"/>
  </w:font>
  <w:font w:name="仿宋">
    <w:panose1 w:val="02010609060101010101"/>
    <w:charset w:val="86"/>
    <w:family w:val="modern"/>
    <w:pitch w:val="default"/>
    <w:sig w:usb0="800002BF" w:usb1="38CF7CFA" w:usb2="00000016" w:usb3="00000000" w:csb0="00040001" w:csb1="00000000"/>
    <w:embedRegular r:id="rId10" w:fontKey="{E36F80E9-216C-482F-B020-78CD54357C08}"/>
  </w:font>
  <w:font w:name="微软雅黑">
    <w:panose1 w:val="020B0503020204020204"/>
    <w:charset w:val="86"/>
    <w:family w:val="swiss"/>
    <w:pitch w:val="default"/>
    <w:sig w:usb0="80000287" w:usb1="2ACF3C50" w:usb2="00000016" w:usb3="00000000" w:csb0="0004001F" w:csb1="00000000"/>
    <w:embedRegular r:id="rId11" w:fontKey="{6C828B9F-671F-4B77-B665-9758FE849639}"/>
  </w:font>
  <w:font w:name="楷体">
    <w:panose1 w:val="02010609060101010101"/>
    <w:charset w:val="86"/>
    <w:family w:val="modern"/>
    <w:pitch w:val="default"/>
    <w:sig w:usb0="800002BF" w:usb1="38CF7CFA" w:usb2="00000016" w:usb3="00000000" w:csb0="00040001" w:csb1="00000000"/>
    <w:embedRegular r:id="rId12" w:fontKey="{70C29B4C-11C8-4FC9-96CA-6A66B333F2DB}"/>
  </w:font>
  <w:font w:name="Tahoma">
    <w:panose1 w:val="020B0604030504040204"/>
    <w:charset w:val="00"/>
    <w:family w:val="auto"/>
    <w:pitch w:val="default"/>
    <w:sig w:usb0="E1002EFF" w:usb1="C000605B" w:usb2="00000029" w:usb3="00000000" w:csb0="200101FF" w:csb1="20280000"/>
    <w:embedRegular r:id="rId13" w:fontKey="{CC07FBE7-3C7D-49B4-B0D9-FFD7DDA0F27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CF79F7"/>
    <w:multiLevelType w:val="multilevel"/>
    <w:tmpl w:val="1CCF79F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3AE40F9F"/>
    <w:multiLevelType w:val="multilevel"/>
    <w:tmpl w:val="3AE40F9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embedSystemFonts/>
  <w:bordersDoNotSurroundHeader w:val="0"/>
  <w:bordersDoNotSurroundFooter w:val="0"/>
  <w:documentProtection w:enforcement="0"/>
  <w:defaultTabStop w:val="420"/>
  <w:doNotHyphenateCaps/>
  <w:drawingGridHorizontalSpacing w:val="441"/>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2OWU0MmIxNmQ5OTYzNDcyNWQzYjFhOWZiNGQ1NDMifQ=="/>
    <w:docVar w:name="KSO_WPS_MARK_KEY" w:val="0e8f9c53-be1c-4124-a02e-b47e7fb0cf54"/>
  </w:docVars>
  <w:rsids>
    <w:rsidRoot w:val="00355933"/>
    <w:rsid w:val="00001AAD"/>
    <w:rsid w:val="00002B5F"/>
    <w:rsid w:val="00002B9D"/>
    <w:rsid w:val="00005305"/>
    <w:rsid w:val="000056B6"/>
    <w:rsid w:val="00007809"/>
    <w:rsid w:val="000102D0"/>
    <w:rsid w:val="000103BA"/>
    <w:rsid w:val="000103CA"/>
    <w:rsid w:val="00010A37"/>
    <w:rsid w:val="00012FCA"/>
    <w:rsid w:val="00016EC4"/>
    <w:rsid w:val="000319E2"/>
    <w:rsid w:val="000339A2"/>
    <w:rsid w:val="00035655"/>
    <w:rsid w:val="00040032"/>
    <w:rsid w:val="00041D2D"/>
    <w:rsid w:val="0004320C"/>
    <w:rsid w:val="00044C8A"/>
    <w:rsid w:val="00045E8D"/>
    <w:rsid w:val="000462D4"/>
    <w:rsid w:val="00046C21"/>
    <w:rsid w:val="00047B33"/>
    <w:rsid w:val="00047E65"/>
    <w:rsid w:val="00047ED5"/>
    <w:rsid w:val="000546B8"/>
    <w:rsid w:val="00054D52"/>
    <w:rsid w:val="000559FB"/>
    <w:rsid w:val="00055A5F"/>
    <w:rsid w:val="00055DF6"/>
    <w:rsid w:val="00060639"/>
    <w:rsid w:val="00060EC9"/>
    <w:rsid w:val="0006243E"/>
    <w:rsid w:val="00064340"/>
    <w:rsid w:val="00064B9B"/>
    <w:rsid w:val="00064FA4"/>
    <w:rsid w:val="00066474"/>
    <w:rsid w:val="00066A5B"/>
    <w:rsid w:val="00067DC6"/>
    <w:rsid w:val="00073108"/>
    <w:rsid w:val="00073120"/>
    <w:rsid w:val="00076065"/>
    <w:rsid w:val="00077F4C"/>
    <w:rsid w:val="000831CF"/>
    <w:rsid w:val="0008459A"/>
    <w:rsid w:val="00085FBE"/>
    <w:rsid w:val="00086BAA"/>
    <w:rsid w:val="00086E05"/>
    <w:rsid w:val="00086EB3"/>
    <w:rsid w:val="00086F0A"/>
    <w:rsid w:val="000924DC"/>
    <w:rsid w:val="00092D8F"/>
    <w:rsid w:val="000933B6"/>
    <w:rsid w:val="00095A1A"/>
    <w:rsid w:val="000964AF"/>
    <w:rsid w:val="0009766E"/>
    <w:rsid w:val="00097B7C"/>
    <w:rsid w:val="000A4922"/>
    <w:rsid w:val="000A4B46"/>
    <w:rsid w:val="000A5EFA"/>
    <w:rsid w:val="000B1643"/>
    <w:rsid w:val="000B1D41"/>
    <w:rsid w:val="000B2D45"/>
    <w:rsid w:val="000B4C20"/>
    <w:rsid w:val="000B4E8E"/>
    <w:rsid w:val="000B5D49"/>
    <w:rsid w:val="000B7F5C"/>
    <w:rsid w:val="000C45E9"/>
    <w:rsid w:val="000C60CB"/>
    <w:rsid w:val="000C7219"/>
    <w:rsid w:val="000D0676"/>
    <w:rsid w:val="000D0EF5"/>
    <w:rsid w:val="000D1A15"/>
    <w:rsid w:val="000D266F"/>
    <w:rsid w:val="000D2F17"/>
    <w:rsid w:val="000D54D5"/>
    <w:rsid w:val="000D62A3"/>
    <w:rsid w:val="000D7585"/>
    <w:rsid w:val="000E38F9"/>
    <w:rsid w:val="000E3C28"/>
    <w:rsid w:val="000E3D92"/>
    <w:rsid w:val="000E400E"/>
    <w:rsid w:val="000E5710"/>
    <w:rsid w:val="000E66D7"/>
    <w:rsid w:val="000E6B3F"/>
    <w:rsid w:val="000E7ACA"/>
    <w:rsid w:val="000F0602"/>
    <w:rsid w:val="000F1391"/>
    <w:rsid w:val="000F1FD6"/>
    <w:rsid w:val="000F2D28"/>
    <w:rsid w:val="000F3343"/>
    <w:rsid w:val="000F37A1"/>
    <w:rsid w:val="000F64DF"/>
    <w:rsid w:val="000F78F1"/>
    <w:rsid w:val="00101D02"/>
    <w:rsid w:val="00102892"/>
    <w:rsid w:val="001041B9"/>
    <w:rsid w:val="00107D04"/>
    <w:rsid w:val="00113A9E"/>
    <w:rsid w:val="001171D3"/>
    <w:rsid w:val="00120C69"/>
    <w:rsid w:val="00125A05"/>
    <w:rsid w:val="0013072A"/>
    <w:rsid w:val="001322CC"/>
    <w:rsid w:val="00133671"/>
    <w:rsid w:val="00136409"/>
    <w:rsid w:val="00137DDB"/>
    <w:rsid w:val="00142EB4"/>
    <w:rsid w:val="00144C27"/>
    <w:rsid w:val="00146FA9"/>
    <w:rsid w:val="00150B55"/>
    <w:rsid w:val="00150DB0"/>
    <w:rsid w:val="0015320B"/>
    <w:rsid w:val="0015410C"/>
    <w:rsid w:val="0015461A"/>
    <w:rsid w:val="0015691A"/>
    <w:rsid w:val="00157FA6"/>
    <w:rsid w:val="001605E2"/>
    <w:rsid w:val="00162FF7"/>
    <w:rsid w:val="0016363D"/>
    <w:rsid w:val="001646FA"/>
    <w:rsid w:val="001655E7"/>
    <w:rsid w:val="0016702C"/>
    <w:rsid w:val="00170A74"/>
    <w:rsid w:val="00170B29"/>
    <w:rsid w:val="00171BFC"/>
    <w:rsid w:val="001739B5"/>
    <w:rsid w:val="00174911"/>
    <w:rsid w:val="00174AC0"/>
    <w:rsid w:val="00174D9A"/>
    <w:rsid w:val="0017582B"/>
    <w:rsid w:val="00175E0B"/>
    <w:rsid w:val="001810EA"/>
    <w:rsid w:val="00181779"/>
    <w:rsid w:val="00181E92"/>
    <w:rsid w:val="0018203F"/>
    <w:rsid w:val="00182237"/>
    <w:rsid w:val="0018301D"/>
    <w:rsid w:val="001847A8"/>
    <w:rsid w:val="00185601"/>
    <w:rsid w:val="00185B2F"/>
    <w:rsid w:val="00186174"/>
    <w:rsid w:val="00186C4F"/>
    <w:rsid w:val="00190F74"/>
    <w:rsid w:val="001921C8"/>
    <w:rsid w:val="00193827"/>
    <w:rsid w:val="00195DCF"/>
    <w:rsid w:val="00196ABA"/>
    <w:rsid w:val="001A08A7"/>
    <w:rsid w:val="001A198B"/>
    <w:rsid w:val="001A1A48"/>
    <w:rsid w:val="001A20B2"/>
    <w:rsid w:val="001A225B"/>
    <w:rsid w:val="001A4E7F"/>
    <w:rsid w:val="001A6D5E"/>
    <w:rsid w:val="001A743E"/>
    <w:rsid w:val="001A7C4D"/>
    <w:rsid w:val="001B314C"/>
    <w:rsid w:val="001B39C0"/>
    <w:rsid w:val="001B3A0B"/>
    <w:rsid w:val="001B5605"/>
    <w:rsid w:val="001B640E"/>
    <w:rsid w:val="001C0C8A"/>
    <w:rsid w:val="001C1253"/>
    <w:rsid w:val="001C1545"/>
    <w:rsid w:val="001C1FC8"/>
    <w:rsid w:val="001C20DB"/>
    <w:rsid w:val="001C2321"/>
    <w:rsid w:val="001C405C"/>
    <w:rsid w:val="001C4164"/>
    <w:rsid w:val="001C41B7"/>
    <w:rsid w:val="001C4E7F"/>
    <w:rsid w:val="001C582A"/>
    <w:rsid w:val="001C5F53"/>
    <w:rsid w:val="001C65F5"/>
    <w:rsid w:val="001D1962"/>
    <w:rsid w:val="001D1AA8"/>
    <w:rsid w:val="001D4426"/>
    <w:rsid w:val="001E2235"/>
    <w:rsid w:val="001E3817"/>
    <w:rsid w:val="001E399C"/>
    <w:rsid w:val="001E3CE5"/>
    <w:rsid w:val="001E4683"/>
    <w:rsid w:val="001E53EC"/>
    <w:rsid w:val="001E6F53"/>
    <w:rsid w:val="001F186A"/>
    <w:rsid w:val="001F3439"/>
    <w:rsid w:val="001F4772"/>
    <w:rsid w:val="001F7C3A"/>
    <w:rsid w:val="002012B9"/>
    <w:rsid w:val="00202171"/>
    <w:rsid w:val="00203442"/>
    <w:rsid w:val="00203758"/>
    <w:rsid w:val="0020389B"/>
    <w:rsid w:val="00203CD1"/>
    <w:rsid w:val="002049A8"/>
    <w:rsid w:val="00204F38"/>
    <w:rsid w:val="00204F97"/>
    <w:rsid w:val="002079D1"/>
    <w:rsid w:val="00210F89"/>
    <w:rsid w:val="00211269"/>
    <w:rsid w:val="002121AB"/>
    <w:rsid w:val="00212534"/>
    <w:rsid w:val="00212F74"/>
    <w:rsid w:val="0021301D"/>
    <w:rsid w:val="0021379E"/>
    <w:rsid w:val="0021472E"/>
    <w:rsid w:val="00214E17"/>
    <w:rsid w:val="002151B0"/>
    <w:rsid w:val="00217183"/>
    <w:rsid w:val="00217954"/>
    <w:rsid w:val="00221EB8"/>
    <w:rsid w:val="00222558"/>
    <w:rsid w:val="00223AB1"/>
    <w:rsid w:val="002256C1"/>
    <w:rsid w:val="00225C6E"/>
    <w:rsid w:val="00226076"/>
    <w:rsid w:val="00226B5A"/>
    <w:rsid w:val="002301D7"/>
    <w:rsid w:val="00230C45"/>
    <w:rsid w:val="00230EEC"/>
    <w:rsid w:val="00231560"/>
    <w:rsid w:val="00232FDA"/>
    <w:rsid w:val="00233294"/>
    <w:rsid w:val="0023634B"/>
    <w:rsid w:val="00237A3C"/>
    <w:rsid w:val="00241C3F"/>
    <w:rsid w:val="00242F86"/>
    <w:rsid w:val="0024622C"/>
    <w:rsid w:val="00246523"/>
    <w:rsid w:val="0024674A"/>
    <w:rsid w:val="002515F3"/>
    <w:rsid w:val="0025362F"/>
    <w:rsid w:val="00253A83"/>
    <w:rsid w:val="00255056"/>
    <w:rsid w:val="00256CC8"/>
    <w:rsid w:val="00257142"/>
    <w:rsid w:val="002619C9"/>
    <w:rsid w:val="002627B0"/>
    <w:rsid w:val="002636FC"/>
    <w:rsid w:val="00263FB9"/>
    <w:rsid w:val="00264007"/>
    <w:rsid w:val="002656CE"/>
    <w:rsid w:val="002669E9"/>
    <w:rsid w:val="00266EF7"/>
    <w:rsid w:val="00271D79"/>
    <w:rsid w:val="00272BBB"/>
    <w:rsid w:val="00275BAD"/>
    <w:rsid w:val="00277C03"/>
    <w:rsid w:val="00277C5E"/>
    <w:rsid w:val="0028011C"/>
    <w:rsid w:val="002804F3"/>
    <w:rsid w:val="0028073E"/>
    <w:rsid w:val="00280D04"/>
    <w:rsid w:val="00281AB9"/>
    <w:rsid w:val="00282D72"/>
    <w:rsid w:val="002837EA"/>
    <w:rsid w:val="002838B5"/>
    <w:rsid w:val="002876FD"/>
    <w:rsid w:val="00292729"/>
    <w:rsid w:val="0029279B"/>
    <w:rsid w:val="00293D4D"/>
    <w:rsid w:val="00295965"/>
    <w:rsid w:val="00295C06"/>
    <w:rsid w:val="00295CDC"/>
    <w:rsid w:val="002964AE"/>
    <w:rsid w:val="002A166E"/>
    <w:rsid w:val="002A3AAE"/>
    <w:rsid w:val="002A57C7"/>
    <w:rsid w:val="002A772C"/>
    <w:rsid w:val="002A7816"/>
    <w:rsid w:val="002B1119"/>
    <w:rsid w:val="002B1618"/>
    <w:rsid w:val="002B1912"/>
    <w:rsid w:val="002B1EA1"/>
    <w:rsid w:val="002B23C7"/>
    <w:rsid w:val="002B36F7"/>
    <w:rsid w:val="002B57AA"/>
    <w:rsid w:val="002B5A9D"/>
    <w:rsid w:val="002B7BC1"/>
    <w:rsid w:val="002C1E70"/>
    <w:rsid w:val="002C2F95"/>
    <w:rsid w:val="002C359F"/>
    <w:rsid w:val="002C40C7"/>
    <w:rsid w:val="002C4364"/>
    <w:rsid w:val="002C4D90"/>
    <w:rsid w:val="002C6A87"/>
    <w:rsid w:val="002C7E44"/>
    <w:rsid w:val="002D12E3"/>
    <w:rsid w:val="002D1B67"/>
    <w:rsid w:val="002D1E29"/>
    <w:rsid w:val="002D1E8C"/>
    <w:rsid w:val="002D1F3F"/>
    <w:rsid w:val="002D5E23"/>
    <w:rsid w:val="002D7CFD"/>
    <w:rsid w:val="002E0498"/>
    <w:rsid w:val="002E0537"/>
    <w:rsid w:val="002E1DF8"/>
    <w:rsid w:val="002E48CF"/>
    <w:rsid w:val="002E6D0D"/>
    <w:rsid w:val="002E7BCB"/>
    <w:rsid w:val="002F41CB"/>
    <w:rsid w:val="002F4201"/>
    <w:rsid w:val="002F6BE8"/>
    <w:rsid w:val="002F70F1"/>
    <w:rsid w:val="003007D1"/>
    <w:rsid w:val="00303C72"/>
    <w:rsid w:val="00304B93"/>
    <w:rsid w:val="003052B2"/>
    <w:rsid w:val="00306A37"/>
    <w:rsid w:val="00306E68"/>
    <w:rsid w:val="0030715F"/>
    <w:rsid w:val="00307885"/>
    <w:rsid w:val="00310ED7"/>
    <w:rsid w:val="003160D6"/>
    <w:rsid w:val="0031637D"/>
    <w:rsid w:val="00320245"/>
    <w:rsid w:val="0032129A"/>
    <w:rsid w:val="00323968"/>
    <w:rsid w:val="003251C9"/>
    <w:rsid w:val="00326B83"/>
    <w:rsid w:val="00327082"/>
    <w:rsid w:val="0033132D"/>
    <w:rsid w:val="00334DEA"/>
    <w:rsid w:val="00335F5F"/>
    <w:rsid w:val="00336703"/>
    <w:rsid w:val="00340BDE"/>
    <w:rsid w:val="00341A0A"/>
    <w:rsid w:val="00343982"/>
    <w:rsid w:val="00344EBA"/>
    <w:rsid w:val="00347ACF"/>
    <w:rsid w:val="00350CE6"/>
    <w:rsid w:val="00351285"/>
    <w:rsid w:val="00352E1D"/>
    <w:rsid w:val="003537CA"/>
    <w:rsid w:val="00355933"/>
    <w:rsid w:val="00356906"/>
    <w:rsid w:val="00356FD0"/>
    <w:rsid w:val="00362363"/>
    <w:rsid w:val="003640E6"/>
    <w:rsid w:val="00365D82"/>
    <w:rsid w:val="00365F8A"/>
    <w:rsid w:val="0036622F"/>
    <w:rsid w:val="0036654F"/>
    <w:rsid w:val="0037036E"/>
    <w:rsid w:val="00371502"/>
    <w:rsid w:val="00371DEA"/>
    <w:rsid w:val="0037357C"/>
    <w:rsid w:val="00373D79"/>
    <w:rsid w:val="00375EF8"/>
    <w:rsid w:val="00377E9E"/>
    <w:rsid w:val="0038191C"/>
    <w:rsid w:val="003825D5"/>
    <w:rsid w:val="00382F50"/>
    <w:rsid w:val="00383746"/>
    <w:rsid w:val="00384B61"/>
    <w:rsid w:val="003865AD"/>
    <w:rsid w:val="00386FCA"/>
    <w:rsid w:val="00387C5F"/>
    <w:rsid w:val="00391326"/>
    <w:rsid w:val="0039371E"/>
    <w:rsid w:val="003941A7"/>
    <w:rsid w:val="003A030E"/>
    <w:rsid w:val="003A0F8D"/>
    <w:rsid w:val="003A2A72"/>
    <w:rsid w:val="003A2F19"/>
    <w:rsid w:val="003A3689"/>
    <w:rsid w:val="003A376D"/>
    <w:rsid w:val="003A4345"/>
    <w:rsid w:val="003A527B"/>
    <w:rsid w:val="003B2BB1"/>
    <w:rsid w:val="003B2E1A"/>
    <w:rsid w:val="003B35BA"/>
    <w:rsid w:val="003B396A"/>
    <w:rsid w:val="003B5B4C"/>
    <w:rsid w:val="003B65C2"/>
    <w:rsid w:val="003B70EC"/>
    <w:rsid w:val="003C2E85"/>
    <w:rsid w:val="003C415E"/>
    <w:rsid w:val="003C4232"/>
    <w:rsid w:val="003C491E"/>
    <w:rsid w:val="003C5A73"/>
    <w:rsid w:val="003C616C"/>
    <w:rsid w:val="003D056B"/>
    <w:rsid w:val="003D291C"/>
    <w:rsid w:val="003D39D6"/>
    <w:rsid w:val="003D3CA3"/>
    <w:rsid w:val="003D404A"/>
    <w:rsid w:val="003D4620"/>
    <w:rsid w:val="003D672A"/>
    <w:rsid w:val="003D7B8C"/>
    <w:rsid w:val="003E0AD4"/>
    <w:rsid w:val="003E4B01"/>
    <w:rsid w:val="003E60A7"/>
    <w:rsid w:val="003E6523"/>
    <w:rsid w:val="003E6875"/>
    <w:rsid w:val="003E6ABF"/>
    <w:rsid w:val="003F2792"/>
    <w:rsid w:val="003F3633"/>
    <w:rsid w:val="003F7322"/>
    <w:rsid w:val="003F7685"/>
    <w:rsid w:val="003F770E"/>
    <w:rsid w:val="00400534"/>
    <w:rsid w:val="0040257D"/>
    <w:rsid w:val="00402C6B"/>
    <w:rsid w:val="00403B13"/>
    <w:rsid w:val="00403BFD"/>
    <w:rsid w:val="004068CA"/>
    <w:rsid w:val="00411F5F"/>
    <w:rsid w:val="00412A6F"/>
    <w:rsid w:val="00412C97"/>
    <w:rsid w:val="00416F1E"/>
    <w:rsid w:val="00417230"/>
    <w:rsid w:val="00417EC5"/>
    <w:rsid w:val="00421E85"/>
    <w:rsid w:val="00424550"/>
    <w:rsid w:val="004268B0"/>
    <w:rsid w:val="00427A69"/>
    <w:rsid w:val="00427EBE"/>
    <w:rsid w:val="0043161E"/>
    <w:rsid w:val="00432194"/>
    <w:rsid w:val="00433BC6"/>
    <w:rsid w:val="0043413A"/>
    <w:rsid w:val="00435705"/>
    <w:rsid w:val="00435B36"/>
    <w:rsid w:val="004369E3"/>
    <w:rsid w:val="0044069B"/>
    <w:rsid w:val="004434B5"/>
    <w:rsid w:val="004444B6"/>
    <w:rsid w:val="00444716"/>
    <w:rsid w:val="0044712A"/>
    <w:rsid w:val="0045054A"/>
    <w:rsid w:val="00451788"/>
    <w:rsid w:val="00452550"/>
    <w:rsid w:val="00454CCE"/>
    <w:rsid w:val="0045530D"/>
    <w:rsid w:val="004561DD"/>
    <w:rsid w:val="00456B9B"/>
    <w:rsid w:val="004611C8"/>
    <w:rsid w:val="00465660"/>
    <w:rsid w:val="00466B1B"/>
    <w:rsid w:val="004670F5"/>
    <w:rsid w:val="00467A9E"/>
    <w:rsid w:val="0047197E"/>
    <w:rsid w:val="00471D72"/>
    <w:rsid w:val="00472ABD"/>
    <w:rsid w:val="00472D09"/>
    <w:rsid w:val="0047538C"/>
    <w:rsid w:val="00475F3E"/>
    <w:rsid w:val="004771E7"/>
    <w:rsid w:val="00480B28"/>
    <w:rsid w:val="00480D42"/>
    <w:rsid w:val="00480DE4"/>
    <w:rsid w:val="00481D4C"/>
    <w:rsid w:val="00482249"/>
    <w:rsid w:val="004837A7"/>
    <w:rsid w:val="0048531C"/>
    <w:rsid w:val="00485D1E"/>
    <w:rsid w:val="0048604B"/>
    <w:rsid w:val="00486AB6"/>
    <w:rsid w:val="00487AFD"/>
    <w:rsid w:val="00490779"/>
    <w:rsid w:val="00494D63"/>
    <w:rsid w:val="00495339"/>
    <w:rsid w:val="00495F52"/>
    <w:rsid w:val="004A117A"/>
    <w:rsid w:val="004A2719"/>
    <w:rsid w:val="004A2E58"/>
    <w:rsid w:val="004A4157"/>
    <w:rsid w:val="004A5696"/>
    <w:rsid w:val="004A5776"/>
    <w:rsid w:val="004A58BF"/>
    <w:rsid w:val="004A6935"/>
    <w:rsid w:val="004B008F"/>
    <w:rsid w:val="004B00CB"/>
    <w:rsid w:val="004B27A5"/>
    <w:rsid w:val="004B4FB1"/>
    <w:rsid w:val="004B6ABB"/>
    <w:rsid w:val="004C0F93"/>
    <w:rsid w:val="004C5996"/>
    <w:rsid w:val="004C5A3C"/>
    <w:rsid w:val="004C728D"/>
    <w:rsid w:val="004C7CBD"/>
    <w:rsid w:val="004D04C0"/>
    <w:rsid w:val="004D07E6"/>
    <w:rsid w:val="004D4421"/>
    <w:rsid w:val="004D460E"/>
    <w:rsid w:val="004D48AA"/>
    <w:rsid w:val="004D7EEB"/>
    <w:rsid w:val="004E0E0F"/>
    <w:rsid w:val="004E2258"/>
    <w:rsid w:val="004E48BC"/>
    <w:rsid w:val="004E5D48"/>
    <w:rsid w:val="004E69DD"/>
    <w:rsid w:val="004E6B69"/>
    <w:rsid w:val="004E7965"/>
    <w:rsid w:val="004F29A4"/>
    <w:rsid w:val="004F3F62"/>
    <w:rsid w:val="004F565B"/>
    <w:rsid w:val="004F5EAE"/>
    <w:rsid w:val="004F68DC"/>
    <w:rsid w:val="004F7EAA"/>
    <w:rsid w:val="00500CB1"/>
    <w:rsid w:val="0050170B"/>
    <w:rsid w:val="00501DE5"/>
    <w:rsid w:val="005020FA"/>
    <w:rsid w:val="00502890"/>
    <w:rsid w:val="0050369E"/>
    <w:rsid w:val="0050399F"/>
    <w:rsid w:val="00503B0F"/>
    <w:rsid w:val="00503E2E"/>
    <w:rsid w:val="00503F20"/>
    <w:rsid w:val="00504575"/>
    <w:rsid w:val="005050B6"/>
    <w:rsid w:val="005054BE"/>
    <w:rsid w:val="00506133"/>
    <w:rsid w:val="00506190"/>
    <w:rsid w:val="005108E0"/>
    <w:rsid w:val="00512A68"/>
    <w:rsid w:val="005131D8"/>
    <w:rsid w:val="00513DC8"/>
    <w:rsid w:val="0051550F"/>
    <w:rsid w:val="00516061"/>
    <w:rsid w:val="00516B15"/>
    <w:rsid w:val="00516CC6"/>
    <w:rsid w:val="00517B10"/>
    <w:rsid w:val="005216D1"/>
    <w:rsid w:val="00523253"/>
    <w:rsid w:val="005238CF"/>
    <w:rsid w:val="0052420B"/>
    <w:rsid w:val="00524C5B"/>
    <w:rsid w:val="00525126"/>
    <w:rsid w:val="00526750"/>
    <w:rsid w:val="00530BCB"/>
    <w:rsid w:val="00531A7F"/>
    <w:rsid w:val="00531F7B"/>
    <w:rsid w:val="00540598"/>
    <w:rsid w:val="0054664D"/>
    <w:rsid w:val="00546827"/>
    <w:rsid w:val="00550303"/>
    <w:rsid w:val="0055192E"/>
    <w:rsid w:val="00552914"/>
    <w:rsid w:val="005536A0"/>
    <w:rsid w:val="00553BC3"/>
    <w:rsid w:val="00553BE0"/>
    <w:rsid w:val="00554819"/>
    <w:rsid w:val="00560174"/>
    <w:rsid w:val="0056125D"/>
    <w:rsid w:val="00563568"/>
    <w:rsid w:val="00564293"/>
    <w:rsid w:val="00565591"/>
    <w:rsid w:val="00566724"/>
    <w:rsid w:val="005667A5"/>
    <w:rsid w:val="00571EEF"/>
    <w:rsid w:val="00572FFF"/>
    <w:rsid w:val="005745F6"/>
    <w:rsid w:val="00574776"/>
    <w:rsid w:val="005748A8"/>
    <w:rsid w:val="0057595C"/>
    <w:rsid w:val="00576C1B"/>
    <w:rsid w:val="005820BA"/>
    <w:rsid w:val="00582AAD"/>
    <w:rsid w:val="0058402F"/>
    <w:rsid w:val="005840D0"/>
    <w:rsid w:val="005852A3"/>
    <w:rsid w:val="005914F6"/>
    <w:rsid w:val="005933C9"/>
    <w:rsid w:val="00595E6B"/>
    <w:rsid w:val="00597789"/>
    <w:rsid w:val="005A059A"/>
    <w:rsid w:val="005A0ECD"/>
    <w:rsid w:val="005A1B78"/>
    <w:rsid w:val="005A29D1"/>
    <w:rsid w:val="005A3413"/>
    <w:rsid w:val="005A3CA9"/>
    <w:rsid w:val="005A5D7A"/>
    <w:rsid w:val="005A6995"/>
    <w:rsid w:val="005B0533"/>
    <w:rsid w:val="005B183F"/>
    <w:rsid w:val="005B5725"/>
    <w:rsid w:val="005B7610"/>
    <w:rsid w:val="005C05CE"/>
    <w:rsid w:val="005C0B64"/>
    <w:rsid w:val="005C2DBC"/>
    <w:rsid w:val="005C58E5"/>
    <w:rsid w:val="005C5C9C"/>
    <w:rsid w:val="005C67C8"/>
    <w:rsid w:val="005C6860"/>
    <w:rsid w:val="005C69C2"/>
    <w:rsid w:val="005C7659"/>
    <w:rsid w:val="005C7EE0"/>
    <w:rsid w:val="005D1AEA"/>
    <w:rsid w:val="005D2FC2"/>
    <w:rsid w:val="005D30A3"/>
    <w:rsid w:val="005D48F0"/>
    <w:rsid w:val="005E0063"/>
    <w:rsid w:val="005E1306"/>
    <w:rsid w:val="005E2A60"/>
    <w:rsid w:val="005E3E12"/>
    <w:rsid w:val="005E4181"/>
    <w:rsid w:val="005E500F"/>
    <w:rsid w:val="005E67B8"/>
    <w:rsid w:val="005E7ED0"/>
    <w:rsid w:val="005F3238"/>
    <w:rsid w:val="005F523C"/>
    <w:rsid w:val="005F5898"/>
    <w:rsid w:val="005F7D96"/>
    <w:rsid w:val="006021C6"/>
    <w:rsid w:val="00604B06"/>
    <w:rsid w:val="00605300"/>
    <w:rsid w:val="00605395"/>
    <w:rsid w:val="00611C74"/>
    <w:rsid w:val="00612B1E"/>
    <w:rsid w:val="00614D70"/>
    <w:rsid w:val="006162AE"/>
    <w:rsid w:val="0061643D"/>
    <w:rsid w:val="00620AD6"/>
    <w:rsid w:val="006218F5"/>
    <w:rsid w:val="0062268E"/>
    <w:rsid w:val="0062449B"/>
    <w:rsid w:val="00625951"/>
    <w:rsid w:val="00626876"/>
    <w:rsid w:val="00632778"/>
    <w:rsid w:val="006332FD"/>
    <w:rsid w:val="00636C4A"/>
    <w:rsid w:val="006373CC"/>
    <w:rsid w:val="00637BEB"/>
    <w:rsid w:val="0064077D"/>
    <w:rsid w:val="006410CB"/>
    <w:rsid w:val="00642A5B"/>
    <w:rsid w:val="00642F86"/>
    <w:rsid w:val="00642FA6"/>
    <w:rsid w:val="006433B6"/>
    <w:rsid w:val="006463EF"/>
    <w:rsid w:val="00646EA6"/>
    <w:rsid w:val="0065190E"/>
    <w:rsid w:val="00653075"/>
    <w:rsid w:val="00655A68"/>
    <w:rsid w:val="00660AD8"/>
    <w:rsid w:val="00661925"/>
    <w:rsid w:val="00662B3B"/>
    <w:rsid w:val="00664A2E"/>
    <w:rsid w:val="00665852"/>
    <w:rsid w:val="00666074"/>
    <w:rsid w:val="0066635B"/>
    <w:rsid w:val="00667828"/>
    <w:rsid w:val="00671DEC"/>
    <w:rsid w:val="0067263C"/>
    <w:rsid w:val="00672DEF"/>
    <w:rsid w:val="00675CED"/>
    <w:rsid w:val="006769FD"/>
    <w:rsid w:val="00676C1F"/>
    <w:rsid w:val="006820A9"/>
    <w:rsid w:val="00684818"/>
    <w:rsid w:val="00686732"/>
    <w:rsid w:val="006867FA"/>
    <w:rsid w:val="00687C2F"/>
    <w:rsid w:val="00690D3C"/>
    <w:rsid w:val="00690EB0"/>
    <w:rsid w:val="00691028"/>
    <w:rsid w:val="0069171B"/>
    <w:rsid w:val="006949DD"/>
    <w:rsid w:val="00695B91"/>
    <w:rsid w:val="00695D7E"/>
    <w:rsid w:val="006A078B"/>
    <w:rsid w:val="006A258B"/>
    <w:rsid w:val="006A25EC"/>
    <w:rsid w:val="006A2CFC"/>
    <w:rsid w:val="006A45DF"/>
    <w:rsid w:val="006A5672"/>
    <w:rsid w:val="006A5793"/>
    <w:rsid w:val="006A733B"/>
    <w:rsid w:val="006B5D92"/>
    <w:rsid w:val="006B60BC"/>
    <w:rsid w:val="006C00E4"/>
    <w:rsid w:val="006C0D09"/>
    <w:rsid w:val="006C29B0"/>
    <w:rsid w:val="006C3362"/>
    <w:rsid w:val="006C3DC8"/>
    <w:rsid w:val="006C506D"/>
    <w:rsid w:val="006C56E9"/>
    <w:rsid w:val="006C586C"/>
    <w:rsid w:val="006C5C69"/>
    <w:rsid w:val="006C6871"/>
    <w:rsid w:val="006D0964"/>
    <w:rsid w:val="006D241B"/>
    <w:rsid w:val="006D2981"/>
    <w:rsid w:val="006E149B"/>
    <w:rsid w:val="006E239D"/>
    <w:rsid w:val="006E26F9"/>
    <w:rsid w:val="006E48B3"/>
    <w:rsid w:val="006E511B"/>
    <w:rsid w:val="006E6E1E"/>
    <w:rsid w:val="006F06EC"/>
    <w:rsid w:val="006F08B9"/>
    <w:rsid w:val="006F0912"/>
    <w:rsid w:val="006F450D"/>
    <w:rsid w:val="006F5CF6"/>
    <w:rsid w:val="006F6815"/>
    <w:rsid w:val="007023ED"/>
    <w:rsid w:val="0070268D"/>
    <w:rsid w:val="007041EA"/>
    <w:rsid w:val="00704A89"/>
    <w:rsid w:val="00704F08"/>
    <w:rsid w:val="00706AD0"/>
    <w:rsid w:val="007103E8"/>
    <w:rsid w:val="00710650"/>
    <w:rsid w:val="00710E6E"/>
    <w:rsid w:val="0071309F"/>
    <w:rsid w:val="00713729"/>
    <w:rsid w:val="00713CCC"/>
    <w:rsid w:val="007170B5"/>
    <w:rsid w:val="00720560"/>
    <w:rsid w:val="00723FFD"/>
    <w:rsid w:val="00726043"/>
    <w:rsid w:val="007266A0"/>
    <w:rsid w:val="00731B98"/>
    <w:rsid w:val="0073211B"/>
    <w:rsid w:val="007324C1"/>
    <w:rsid w:val="0073296C"/>
    <w:rsid w:val="00735AA5"/>
    <w:rsid w:val="00736850"/>
    <w:rsid w:val="00736E0B"/>
    <w:rsid w:val="00737623"/>
    <w:rsid w:val="00740BEB"/>
    <w:rsid w:val="00744A0E"/>
    <w:rsid w:val="00744C3C"/>
    <w:rsid w:val="007461B2"/>
    <w:rsid w:val="00746591"/>
    <w:rsid w:val="00746783"/>
    <w:rsid w:val="00746916"/>
    <w:rsid w:val="00746A63"/>
    <w:rsid w:val="00752A42"/>
    <w:rsid w:val="007531E7"/>
    <w:rsid w:val="00755DF5"/>
    <w:rsid w:val="007565FC"/>
    <w:rsid w:val="007578EF"/>
    <w:rsid w:val="00757E06"/>
    <w:rsid w:val="00763D23"/>
    <w:rsid w:val="0076419D"/>
    <w:rsid w:val="007642F6"/>
    <w:rsid w:val="00764E13"/>
    <w:rsid w:val="00764E48"/>
    <w:rsid w:val="00765D1D"/>
    <w:rsid w:val="0076758D"/>
    <w:rsid w:val="00767634"/>
    <w:rsid w:val="00770930"/>
    <w:rsid w:val="00771604"/>
    <w:rsid w:val="0077473C"/>
    <w:rsid w:val="00780299"/>
    <w:rsid w:val="00781B69"/>
    <w:rsid w:val="007828F8"/>
    <w:rsid w:val="00784EAF"/>
    <w:rsid w:val="007856E9"/>
    <w:rsid w:val="0079185C"/>
    <w:rsid w:val="00791A59"/>
    <w:rsid w:val="007927ED"/>
    <w:rsid w:val="007A2EA4"/>
    <w:rsid w:val="007A5FB7"/>
    <w:rsid w:val="007A752A"/>
    <w:rsid w:val="007B0B39"/>
    <w:rsid w:val="007B2605"/>
    <w:rsid w:val="007B2C7A"/>
    <w:rsid w:val="007B3064"/>
    <w:rsid w:val="007B3F85"/>
    <w:rsid w:val="007B4278"/>
    <w:rsid w:val="007B4BF7"/>
    <w:rsid w:val="007C548E"/>
    <w:rsid w:val="007C5B88"/>
    <w:rsid w:val="007C61C4"/>
    <w:rsid w:val="007D217D"/>
    <w:rsid w:val="007D4CE3"/>
    <w:rsid w:val="007D608F"/>
    <w:rsid w:val="007D60F7"/>
    <w:rsid w:val="007D7265"/>
    <w:rsid w:val="007E0135"/>
    <w:rsid w:val="007E0EA2"/>
    <w:rsid w:val="007E2676"/>
    <w:rsid w:val="007E33B7"/>
    <w:rsid w:val="007E35F0"/>
    <w:rsid w:val="007E384E"/>
    <w:rsid w:val="007E3DEE"/>
    <w:rsid w:val="007E7A85"/>
    <w:rsid w:val="007F2C08"/>
    <w:rsid w:val="007F3005"/>
    <w:rsid w:val="007F3422"/>
    <w:rsid w:val="007F4838"/>
    <w:rsid w:val="007F624D"/>
    <w:rsid w:val="007F64AA"/>
    <w:rsid w:val="007F66E0"/>
    <w:rsid w:val="008003F2"/>
    <w:rsid w:val="008011CC"/>
    <w:rsid w:val="008066F6"/>
    <w:rsid w:val="008077FD"/>
    <w:rsid w:val="00812DB3"/>
    <w:rsid w:val="00813BCD"/>
    <w:rsid w:val="00823434"/>
    <w:rsid w:val="0082357E"/>
    <w:rsid w:val="00825140"/>
    <w:rsid w:val="00827754"/>
    <w:rsid w:val="0083065C"/>
    <w:rsid w:val="008309C7"/>
    <w:rsid w:val="00831094"/>
    <w:rsid w:val="0083394D"/>
    <w:rsid w:val="00835225"/>
    <w:rsid w:val="00837042"/>
    <w:rsid w:val="00837B48"/>
    <w:rsid w:val="008416BA"/>
    <w:rsid w:val="00846DE5"/>
    <w:rsid w:val="008504E3"/>
    <w:rsid w:val="00851736"/>
    <w:rsid w:val="00851D50"/>
    <w:rsid w:val="0085303C"/>
    <w:rsid w:val="00854110"/>
    <w:rsid w:val="00854A41"/>
    <w:rsid w:val="008551DF"/>
    <w:rsid w:val="008565F3"/>
    <w:rsid w:val="008602CE"/>
    <w:rsid w:val="008607B7"/>
    <w:rsid w:val="0086137B"/>
    <w:rsid w:val="00861A3E"/>
    <w:rsid w:val="0086272D"/>
    <w:rsid w:val="00866FAC"/>
    <w:rsid w:val="00870A05"/>
    <w:rsid w:val="00871D0C"/>
    <w:rsid w:val="00873E14"/>
    <w:rsid w:val="008744D9"/>
    <w:rsid w:val="00876F40"/>
    <w:rsid w:val="00877B24"/>
    <w:rsid w:val="00877FC5"/>
    <w:rsid w:val="008823BC"/>
    <w:rsid w:val="0088556A"/>
    <w:rsid w:val="0088576D"/>
    <w:rsid w:val="00885E10"/>
    <w:rsid w:val="008861C4"/>
    <w:rsid w:val="008869DF"/>
    <w:rsid w:val="008871AF"/>
    <w:rsid w:val="00887C25"/>
    <w:rsid w:val="00891AE9"/>
    <w:rsid w:val="00891D0B"/>
    <w:rsid w:val="00891E64"/>
    <w:rsid w:val="00894852"/>
    <w:rsid w:val="008A3A3E"/>
    <w:rsid w:val="008A466A"/>
    <w:rsid w:val="008A4E97"/>
    <w:rsid w:val="008B14D9"/>
    <w:rsid w:val="008B1836"/>
    <w:rsid w:val="008B3ACF"/>
    <w:rsid w:val="008B3F9C"/>
    <w:rsid w:val="008B4D49"/>
    <w:rsid w:val="008B5E4E"/>
    <w:rsid w:val="008B6D5A"/>
    <w:rsid w:val="008B7EC2"/>
    <w:rsid w:val="008C28B3"/>
    <w:rsid w:val="008C4187"/>
    <w:rsid w:val="008C5642"/>
    <w:rsid w:val="008C6373"/>
    <w:rsid w:val="008C751F"/>
    <w:rsid w:val="008C7589"/>
    <w:rsid w:val="008D3993"/>
    <w:rsid w:val="008D5094"/>
    <w:rsid w:val="008D5A89"/>
    <w:rsid w:val="008D7B76"/>
    <w:rsid w:val="008E7745"/>
    <w:rsid w:val="008F0A4A"/>
    <w:rsid w:val="008F1863"/>
    <w:rsid w:val="008F6325"/>
    <w:rsid w:val="00900BAC"/>
    <w:rsid w:val="00900E40"/>
    <w:rsid w:val="0090237D"/>
    <w:rsid w:val="00904559"/>
    <w:rsid w:val="0090510B"/>
    <w:rsid w:val="009070AF"/>
    <w:rsid w:val="00907F64"/>
    <w:rsid w:val="009106F7"/>
    <w:rsid w:val="0091118A"/>
    <w:rsid w:val="00912B91"/>
    <w:rsid w:val="00915207"/>
    <w:rsid w:val="009157D2"/>
    <w:rsid w:val="0091586B"/>
    <w:rsid w:val="00916D46"/>
    <w:rsid w:val="00920A65"/>
    <w:rsid w:val="00920D21"/>
    <w:rsid w:val="00922377"/>
    <w:rsid w:val="00923325"/>
    <w:rsid w:val="00924E06"/>
    <w:rsid w:val="00926191"/>
    <w:rsid w:val="00927B3E"/>
    <w:rsid w:val="00931EEE"/>
    <w:rsid w:val="00932FC5"/>
    <w:rsid w:val="00934DA7"/>
    <w:rsid w:val="00934DD0"/>
    <w:rsid w:val="00936037"/>
    <w:rsid w:val="009374B2"/>
    <w:rsid w:val="0094152E"/>
    <w:rsid w:val="009415DD"/>
    <w:rsid w:val="00942507"/>
    <w:rsid w:val="00943482"/>
    <w:rsid w:val="0094362F"/>
    <w:rsid w:val="009446E3"/>
    <w:rsid w:val="00944A25"/>
    <w:rsid w:val="00944D68"/>
    <w:rsid w:val="0095188F"/>
    <w:rsid w:val="00951E9D"/>
    <w:rsid w:val="0095274C"/>
    <w:rsid w:val="00952BE8"/>
    <w:rsid w:val="009535ED"/>
    <w:rsid w:val="00954771"/>
    <w:rsid w:val="00957FD5"/>
    <w:rsid w:val="00960A4A"/>
    <w:rsid w:val="00961108"/>
    <w:rsid w:val="00961E58"/>
    <w:rsid w:val="00962034"/>
    <w:rsid w:val="0097022B"/>
    <w:rsid w:val="0097269B"/>
    <w:rsid w:val="00975A53"/>
    <w:rsid w:val="00976602"/>
    <w:rsid w:val="00976EC2"/>
    <w:rsid w:val="009809BB"/>
    <w:rsid w:val="00982AA1"/>
    <w:rsid w:val="009855AC"/>
    <w:rsid w:val="0098585E"/>
    <w:rsid w:val="00985A39"/>
    <w:rsid w:val="009865B8"/>
    <w:rsid w:val="009876D8"/>
    <w:rsid w:val="009900CD"/>
    <w:rsid w:val="009902DC"/>
    <w:rsid w:val="00990664"/>
    <w:rsid w:val="009908C5"/>
    <w:rsid w:val="00992072"/>
    <w:rsid w:val="009929CD"/>
    <w:rsid w:val="00994A88"/>
    <w:rsid w:val="00994E3D"/>
    <w:rsid w:val="00995AF8"/>
    <w:rsid w:val="00997B2A"/>
    <w:rsid w:val="009A0595"/>
    <w:rsid w:val="009A46E7"/>
    <w:rsid w:val="009A562E"/>
    <w:rsid w:val="009A589F"/>
    <w:rsid w:val="009A5C64"/>
    <w:rsid w:val="009A6D4D"/>
    <w:rsid w:val="009B1F56"/>
    <w:rsid w:val="009B5D21"/>
    <w:rsid w:val="009C2FA9"/>
    <w:rsid w:val="009C3823"/>
    <w:rsid w:val="009C3A20"/>
    <w:rsid w:val="009C470E"/>
    <w:rsid w:val="009C5D28"/>
    <w:rsid w:val="009C61EC"/>
    <w:rsid w:val="009C6513"/>
    <w:rsid w:val="009C6787"/>
    <w:rsid w:val="009D0CA7"/>
    <w:rsid w:val="009D166C"/>
    <w:rsid w:val="009D2300"/>
    <w:rsid w:val="009D48F5"/>
    <w:rsid w:val="009D56E9"/>
    <w:rsid w:val="009D7D61"/>
    <w:rsid w:val="009E01A7"/>
    <w:rsid w:val="009E1C5D"/>
    <w:rsid w:val="009E2D37"/>
    <w:rsid w:val="009E3CBF"/>
    <w:rsid w:val="009E44B1"/>
    <w:rsid w:val="009E4868"/>
    <w:rsid w:val="009E4F7F"/>
    <w:rsid w:val="009E68C2"/>
    <w:rsid w:val="009E6BC4"/>
    <w:rsid w:val="009F005D"/>
    <w:rsid w:val="009F2CA5"/>
    <w:rsid w:val="009F556E"/>
    <w:rsid w:val="009F59CA"/>
    <w:rsid w:val="009F5FC4"/>
    <w:rsid w:val="00A0051D"/>
    <w:rsid w:val="00A016D0"/>
    <w:rsid w:val="00A01B38"/>
    <w:rsid w:val="00A0276A"/>
    <w:rsid w:val="00A072DB"/>
    <w:rsid w:val="00A1224D"/>
    <w:rsid w:val="00A1590E"/>
    <w:rsid w:val="00A15C80"/>
    <w:rsid w:val="00A17E5F"/>
    <w:rsid w:val="00A2190F"/>
    <w:rsid w:val="00A244E8"/>
    <w:rsid w:val="00A26937"/>
    <w:rsid w:val="00A26AE7"/>
    <w:rsid w:val="00A272A8"/>
    <w:rsid w:val="00A305F2"/>
    <w:rsid w:val="00A3069F"/>
    <w:rsid w:val="00A31F55"/>
    <w:rsid w:val="00A324B0"/>
    <w:rsid w:val="00A330E6"/>
    <w:rsid w:val="00A33EC4"/>
    <w:rsid w:val="00A35266"/>
    <w:rsid w:val="00A3546F"/>
    <w:rsid w:val="00A359ED"/>
    <w:rsid w:val="00A36D23"/>
    <w:rsid w:val="00A36D6E"/>
    <w:rsid w:val="00A379D4"/>
    <w:rsid w:val="00A37CFC"/>
    <w:rsid w:val="00A44D57"/>
    <w:rsid w:val="00A453C1"/>
    <w:rsid w:val="00A46913"/>
    <w:rsid w:val="00A47398"/>
    <w:rsid w:val="00A47C3D"/>
    <w:rsid w:val="00A501CA"/>
    <w:rsid w:val="00A50703"/>
    <w:rsid w:val="00A532C0"/>
    <w:rsid w:val="00A5363B"/>
    <w:rsid w:val="00A5421C"/>
    <w:rsid w:val="00A5487B"/>
    <w:rsid w:val="00A57FA8"/>
    <w:rsid w:val="00A617D7"/>
    <w:rsid w:val="00A626FE"/>
    <w:rsid w:val="00A63155"/>
    <w:rsid w:val="00A63306"/>
    <w:rsid w:val="00A63BFE"/>
    <w:rsid w:val="00A654B3"/>
    <w:rsid w:val="00A71031"/>
    <w:rsid w:val="00A72997"/>
    <w:rsid w:val="00A72EAF"/>
    <w:rsid w:val="00A74647"/>
    <w:rsid w:val="00A749BC"/>
    <w:rsid w:val="00A74C46"/>
    <w:rsid w:val="00A74DC9"/>
    <w:rsid w:val="00A83F21"/>
    <w:rsid w:val="00A84025"/>
    <w:rsid w:val="00A84F73"/>
    <w:rsid w:val="00A867BC"/>
    <w:rsid w:val="00A86EB8"/>
    <w:rsid w:val="00A870E5"/>
    <w:rsid w:val="00A87541"/>
    <w:rsid w:val="00A914A0"/>
    <w:rsid w:val="00A91C1B"/>
    <w:rsid w:val="00A93DE6"/>
    <w:rsid w:val="00A96209"/>
    <w:rsid w:val="00A96C98"/>
    <w:rsid w:val="00AA338A"/>
    <w:rsid w:val="00AA3514"/>
    <w:rsid w:val="00AA4099"/>
    <w:rsid w:val="00AA40B8"/>
    <w:rsid w:val="00AA48E2"/>
    <w:rsid w:val="00AA4AC4"/>
    <w:rsid w:val="00AA5D21"/>
    <w:rsid w:val="00AA5D64"/>
    <w:rsid w:val="00AB08DE"/>
    <w:rsid w:val="00AB1692"/>
    <w:rsid w:val="00AB283A"/>
    <w:rsid w:val="00AB2B4D"/>
    <w:rsid w:val="00AB47DB"/>
    <w:rsid w:val="00AB4C55"/>
    <w:rsid w:val="00AB523C"/>
    <w:rsid w:val="00AC0FF1"/>
    <w:rsid w:val="00AC1AE4"/>
    <w:rsid w:val="00AC6741"/>
    <w:rsid w:val="00AC6C70"/>
    <w:rsid w:val="00AC7DF1"/>
    <w:rsid w:val="00AD1DDA"/>
    <w:rsid w:val="00AE091F"/>
    <w:rsid w:val="00AE4AB8"/>
    <w:rsid w:val="00AE4C0E"/>
    <w:rsid w:val="00AE63BF"/>
    <w:rsid w:val="00AF0B35"/>
    <w:rsid w:val="00AF36D5"/>
    <w:rsid w:val="00AF3DA5"/>
    <w:rsid w:val="00AF513B"/>
    <w:rsid w:val="00B0376F"/>
    <w:rsid w:val="00B047A0"/>
    <w:rsid w:val="00B068E4"/>
    <w:rsid w:val="00B07BA5"/>
    <w:rsid w:val="00B1388D"/>
    <w:rsid w:val="00B13A00"/>
    <w:rsid w:val="00B14605"/>
    <w:rsid w:val="00B14DDC"/>
    <w:rsid w:val="00B15ADE"/>
    <w:rsid w:val="00B16753"/>
    <w:rsid w:val="00B203FF"/>
    <w:rsid w:val="00B20C75"/>
    <w:rsid w:val="00B214BB"/>
    <w:rsid w:val="00B22208"/>
    <w:rsid w:val="00B22BF7"/>
    <w:rsid w:val="00B23834"/>
    <w:rsid w:val="00B24D12"/>
    <w:rsid w:val="00B27051"/>
    <w:rsid w:val="00B27D29"/>
    <w:rsid w:val="00B3120B"/>
    <w:rsid w:val="00B31A74"/>
    <w:rsid w:val="00B3311B"/>
    <w:rsid w:val="00B33CC7"/>
    <w:rsid w:val="00B34274"/>
    <w:rsid w:val="00B350F2"/>
    <w:rsid w:val="00B36FF5"/>
    <w:rsid w:val="00B37FE3"/>
    <w:rsid w:val="00B40182"/>
    <w:rsid w:val="00B401C4"/>
    <w:rsid w:val="00B4320B"/>
    <w:rsid w:val="00B45C93"/>
    <w:rsid w:val="00B4726A"/>
    <w:rsid w:val="00B47890"/>
    <w:rsid w:val="00B47C0C"/>
    <w:rsid w:val="00B47DBF"/>
    <w:rsid w:val="00B527E2"/>
    <w:rsid w:val="00B53836"/>
    <w:rsid w:val="00B54BE1"/>
    <w:rsid w:val="00B61A20"/>
    <w:rsid w:val="00B61AF5"/>
    <w:rsid w:val="00B62244"/>
    <w:rsid w:val="00B63143"/>
    <w:rsid w:val="00B63F0A"/>
    <w:rsid w:val="00B65AEC"/>
    <w:rsid w:val="00B67DD6"/>
    <w:rsid w:val="00B71223"/>
    <w:rsid w:val="00B71804"/>
    <w:rsid w:val="00B72775"/>
    <w:rsid w:val="00B7386A"/>
    <w:rsid w:val="00B754AD"/>
    <w:rsid w:val="00B76499"/>
    <w:rsid w:val="00B77352"/>
    <w:rsid w:val="00B82157"/>
    <w:rsid w:val="00B83A0C"/>
    <w:rsid w:val="00B847D9"/>
    <w:rsid w:val="00B861E6"/>
    <w:rsid w:val="00B87665"/>
    <w:rsid w:val="00B87818"/>
    <w:rsid w:val="00B8789D"/>
    <w:rsid w:val="00B905AC"/>
    <w:rsid w:val="00B9090E"/>
    <w:rsid w:val="00B92402"/>
    <w:rsid w:val="00B927A8"/>
    <w:rsid w:val="00B93954"/>
    <w:rsid w:val="00B94D77"/>
    <w:rsid w:val="00B95D8E"/>
    <w:rsid w:val="00B966A6"/>
    <w:rsid w:val="00B977BF"/>
    <w:rsid w:val="00BA19FB"/>
    <w:rsid w:val="00BA230A"/>
    <w:rsid w:val="00BA46A2"/>
    <w:rsid w:val="00BA5BFB"/>
    <w:rsid w:val="00BA7582"/>
    <w:rsid w:val="00BB13B5"/>
    <w:rsid w:val="00BB4833"/>
    <w:rsid w:val="00BB5D73"/>
    <w:rsid w:val="00BB712A"/>
    <w:rsid w:val="00BB7D24"/>
    <w:rsid w:val="00BC1015"/>
    <w:rsid w:val="00BC1666"/>
    <w:rsid w:val="00BC16BD"/>
    <w:rsid w:val="00BC2D05"/>
    <w:rsid w:val="00BC34E7"/>
    <w:rsid w:val="00BC3E74"/>
    <w:rsid w:val="00BC4237"/>
    <w:rsid w:val="00BD1075"/>
    <w:rsid w:val="00BD2D30"/>
    <w:rsid w:val="00BD381E"/>
    <w:rsid w:val="00BD44A6"/>
    <w:rsid w:val="00BD6525"/>
    <w:rsid w:val="00BE1AA9"/>
    <w:rsid w:val="00BE2F5F"/>
    <w:rsid w:val="00BE3CD6"/>
    <w:rsid w:val="00BE6A7A"/>
    <w:rsid w:val="00BE6C93"/>
    <w:rsid w:val="00BE7AF8"/>
    <w:rsid w:val="00BF0EFE"/>
    <w:rsid w:val="00BF124A"/>
    <w:rsid w:val="00BF36BB"/>
    <w:rsid w:val="00BF54A0"/>
    <w:rsid w:val="00BF5560"/>
    <w:rsid w:val="00BF7B7B"/>
    <w:rsid w:val="00C0381E"/>
    <w:rsid w:val="00C04161"/>
    <w:rsid w:val="00C0428D"/>
    <w:rsid w:val="00C0688B"/>
    <w:rsid w:val="00C07BA2"/>
    <w:rsid w:val="00C07D58"/>
    <w:rsid w:val="00C10D42"/>
    <w:rsid w:val="00C134E2"/>
    <w:rsid w:val="00C13BF4"/>
    <w:rsid w:val="00C13E5B"/>
    <w:rsid w:val="00C153FB"/>
    <w:rsid w:val="00C159C5"/>
    <w:rsid w:val="00C15E37"/>
    <w:rsid w:val="00C15F4F"/>
    <w:rsid w:val="00C16C45"/>
    <w:rsid w:val="00C20BDF"/>
    <w:rsid w:val="00C234F8"/>
    <w:rsid w:val="00C24BEF"/>
    <w:rsid w:val="00C259B5"/>
    <w:rsid w:val="00C31839"/>
    <w:rsid w:val="00C31D00"/>
    <w:rsid w:val="00C321BF"/>
    <w:rsid w:val="00C34456"/>
    <w:rsid w:val="00C352BB"/>
    <w:rsid w:val="00C36482"/>
    <w:rsid w:val="00C402EC"/>
    <w:rsid w:val="00C40783"/>
    <w:rsid w:val="00C407B3"/>
    <w:rsid w:val="00C44010"/>
    <w:rsid w:val="00C448A9"/>
    <w:rsid w:val="00C451AD"/>
    <w:rsid w:val="00C45DDC"/>
    <w:rsid w:val="00C4681C"/>
    <w:rsid w:val="00C478CC"/>
    <w:rsid w:val="00C50776"/>
    <w:rsid w:val="00C53360"/>
    <w:rsid w:val="00C54C66"/>
    <w:rsid w:val="00C54E3B"/>
    <w:rsid w:val="00C55A32"/>
    <w:rsid w:val="00C5647D"/>
    <w:rsid w:val="00C577E2"/>
    <w:rsid w:val="00C61F68"/>
    <w:rsid w:val="00C62318"/>
    <w:rsid w:val="00C648B1"/>
    <w:rsid w:val="00C64F86"/>
    <w:rsid w:val="00C65D4B"/>
    <w:rsid w:val="00C66342"/>
    <w:rsid w:val="00C66749"/>
    <w:rsid w:val="00C70866"/>
    <w:rsid w:val="00C7123F"/>
    <w:rsid w:val="00C726F5"/>
    <w:rsid w:val="00C72DE5"/>
    <w:rsid w:val="00C74933"/>
    <w:rsid w:val="00C7615C"/>
    <w:rsid w:val="00C76C55"/>
    <w:rsid w:val="00C77558"/>
    <w:rsid w:val="00C7761C"/>
    <w:rsid w:val="00C77A34"/>
    <w:rsid w:val="00C80FAC"/>
    <w:rsid w:val="00C80FE9"/>
    <w:rsid w:val="00C839A9"/>
    <w:rsid w:val="00C862DA"/>
    <w:rsid w:val="00C90A50"/>
    <w:rsid w:val="00C915DF"/>
    <w:rsid w:val="00C91B9D"/>
    <w:rsid w:val="00C933ED"/>
    <w:rsid w:val="00C9567F"/>
    <w:rsid w:val="00C9773C"/>
    <w:rsid w:val="00CA00F3"/>
    <w:rsid w:val="00CA197E"/>
    <w:rsid w:val="00CA2091"/>
    <w:rsid w:val="00CA274C"/>
    <w:rsid w:val="00CA30D7"/>
    <w:rsid w:val="00CA4F31"/>
    <w:rsid w:val="00CA58B6"/>
    <w:rsid w:val="00CA702C"/>
    <w:rsid w:val="00CB0958"/>
    <w:rsid w:val="00CB0DD3"/>
    <w:rsid w:val="00CB2249"/>
    <w:rsid w:val="00CB374C"/>
    <w:rsid w:val="00CB444E"/>
    <w:rsid w:val="00CB5CAF"/>
    <w:rsid w:val="00CC12D6"/>
    <w:rsid w:val="00CC1E3F"/>
    <w:rsid w:val="00CC501F"/>
    <w:rsid w:val="00CC642A"/>
    <w:rsid w:val="00CC7430"/>
    <w:rsid w:val="00CD1516"/>
    <w:rsid w:val="00CD4023"/>
    <w:rsid w:val="00CD67F5"/>
    <w:rsid w:val="00CD7449"/>
    <w:rsid w:val="00CE068B"/>
    <w:rsid w:val="00CE2E37"/>
    <w:rsid w:val="00CE32CF"/>
    <w:rsid w:val="00CE3586"/>
    <w:rsid w:val="00CF0F61"/>
    <w:rsid w:val="00CF127B"/>
    <w:rsid w:val="00CF16AB"/>
    <w:rsid w:val="00CF1875"/>
    <w:rsid w:val="00CF21F7"/>
    <w:rsid w:val="00CF3657"/>
    <w:rsid w:val="00CF3946"/>
    <w:rsid w:val="00CF5054"/>
    <w:rsid w:val="00CF55A2"/>
    <w:rsid w:val="00CF7FB4"/>
    <w:rsid w:val="00D0015E"/>
    <w:rsid w:val="00D0238A"/>
    <w:rsid w:val="00D02924"/>
    <w:rsid w:val="00D03BA5"/>
    <w:rsid w:val="00D063ED"/>
    <w:rsid w:val="00D06FBD"/>
    <w:rsid w:val="00D11848"/>
    <w:rsid w:val="00D13136"/>
    <w:rsid w:val="00D14E9F"/>
    <w:rsid w:val="00D21319"/>
    <w:rsid w:val="00D24529"/>
    <w:rsid w:val="00D2531E"/>
    <w:rsid w:val="00D30FEA"/>
    <w:rsid w:val="00D335A8"/>
    <w:rsid w:val="00D372DD"/>
    <w:rsid w:val="00D42527"/>
    <w:rsid w:val="00D42DDF"/>
    <w:rsid w:val="00D43589"/>
    <w:rsid w:val="00D45AB3"/>
    <w:rsid w:val="00D515D5"/>
    <w:rsid w:val="00D5174C"/>
    <w:rsid w:val="00D522D8"/>
    <w:rsid w:val="00D52B52"/>
    <w:rsid w:val="00D536BD"/>
    <w:rsid w:val="00D5452F"/>
    <w:rsid w:val="00D546F9"/>
    <w:rsid w:val="00D576CD"/>
    <w:rsid w:val="00D57D03"/>
    <w:rsid w:val="00D66749"/>
    <w:rsid w:val="00D6691D"/>
    <w:rsid w:val="00D66F5F"/>
    <w:rsid w:val="00D72657"/>
    <w:rsid w:val="00D72AD6"/>
    <w:rsid w:val="00D73137"/>
    <w:rsid w:val="00D76663"/>
    <w:rsid w:val="00D8096E"/>
    <w:rsid w:val="00D823C0"/>
    <w:rsid w:val="00D83295"/>
    <w:rsid w:val="00D83700"/>
    <w:rsid w:val="00D83B9A"/>
    <w:rsid w:val="00D83BAD"/>
    <w:rsid w:val="00D83F67"/>
    <w:rsid w:val="00D84227"/>
    <w:rsid w:val="00D85AD1"/>
    <w:rsid w:val="00D8624A"/>
    <w:rsid w:val="00D87E67"/>
    <w:rsid w:val="00D933A7"/>
    <w:rsid w:val="00D93855"/>
    <w:rsid w:val="00D95961"/>
    <w:rsid w:val="00D96FCD"/>
    <w:rsid w:val="00DA074F"/>
    <w:rsid w:val="00DA1ECF"/>
    <w:rsid w:val="00DA3D18"/>
    <w:rsid w:val="00DA4165"/>
    <w:rsid w:val="00DA63E9"/>
    <w:rsid w:val="00DA7F56"/>
    <w:rsid w:val="00DB0836"/>
    <w:rsid w:val="00DB0DE4"/>
    <w:rsid w:val="00DB2E10"/>
    <w:rsid w:val="00DB317A"/>
    <w:rsid w:val="00DB3E60"/>
    <w:rsid w:val="00DB4345"/>
    <w:rsid w:val="00DB5EFD"/>
    <w:rsid w:val="00DB7B72"/>
    <w:rsid w:val="00DC2375"/>
    <w:rsid w:val="00DC2D6A"/>
    <w:rsid w:val="00DC5AED"/>
    <w:rsid w:val="00DC744A"/>
    <w:rsid w:val="00DD0EC8"/>
    <w:rsid w:val="00DD1877"/>
    <w:rsid w:val="00DD36AE"/>
    <w:rsid w:val="00DD4204"/>
    <w:rsid w:val="00DD726C"/>
    <w:rsid w:val="00DD779A"/>
    <w:rsid w:val="00DE02EC"/>
    <w:rsid w:val="00DE0BED"/>
    <w:rsid w:val="00DE14E6"/>
    <w:rsid w:val="00DE3F61"/>
    <w:rsid w:val="00DE5354"/>
    <w:rsid w:val="00DE57F1"/>
    <w:rsid w:val="00DE6A40"/>
    <w:rsid w:val="00DE6F4A"/>
    <w:rsid w:val="00DF347D"/>
    <w:rsid w:val="00DF34F8"/>
    <w:rsid w:val="00DF3BF5"/>
    <w:rsid w:val="00E1671B"/>
    <w:rsid w:val="00E16F78"/>
    <w:rsid w:val="00E17FF3"/>
    <w:rsid w:val="00E22C28"/>
    <w:rsid w:val="00E23A5A"/>
    <w:rsid w:val="00E27927"/>
    <w:rsid w:val="00E35C21"/>
    <w:rsid w:val="00E37F6B"/>
    <w:rsid w:val="00E41428"/>
    <w:rsid w:val="00E42123"/>
    <w:rsid w:val="00E42D62"/>
    <w:rsid w:val="00E509E9"/>
    <w:rsid w:val="00E51AD1"/>
    <w:rsid w:val="00E521FE"/>
    <w:rsid w:val="00E5735A"/>
    <w:rsid w:val="00E57D31"/>
    <w:rsid w:val="00E64810"/>
    <w:rsid w:val="00E651E9"/>
    <w:rsid w:val="00E651F2"/>
    <w:rsid w:val="00E65D53"/>
    <w:rsid w:val="00E66030"/>
    <w:rsid w:val="00E66F71"/>
    <w:rsid w:val="00E67AC8"/>
    <w:rsid w:val="00E67E00"/>
    <w:rsid w:val="00E708EE"/>
    <w:rsid w:val="00E70D35"/>
    <w:rsid w:val="00E71992"/>
    <w:rsid w:val="00E73581"/>
    <w:rsid w:val="00E73A39"/>
    <w:rsid w:val="00E7664F"/>
    <w:rsid w:val="00E77485"/>
    <w:rsid w:val="00E8030D"/>
    <w:rsid w:val="00E814D2"/>
    <w:rsid w:val="00E818FB"/>
    <w:rsid w:val="00E82CB7"/>
    <w:rsid w:val="00E8384D"/>
    <w:rsid w:val="00E840FE"/>
    <w:rsid w:val="00E843D5"/>
    <w:rsid w:val="00E85C5D"/>
    <w:rsid w:val="00E8662A"/>
    <w:rsid w:val="00E86763"/>
    <w:rsid w:val="00E86DF6"/>
    <w:rsid w:val="00E87A37"/>
    <w:rsid w:val="00E87D7B"/>
    <w:rsid w:val="00E90411"/>
    <w:rsid w:val="00E91A9E"/>
    <w:rsid w:val="00E91F9A"/>
    <w:rsid w:val="00EA11E9"/>
    <w:rsid w:val="00EA186C"/>
    <w:rsid w:val="00EA28C5"/>
    <w:rsid w:val="00EA4EB1"/>
    <w:rsid w:val="00EA52C0"/>
    <w:rsid w:val="00EA68E6"/>
    <w:rsid w:val="00EA6E37"/>
    <w:rsid w:val="00EB0949"/>
    <w:rsid w:val="00EB09B8"/>
    <w:rsid w:val="00EB2A09"/>
    <w:rsid w:val="00EB33E6"/>
    <w:rsid w:val="00EB4308"/>
    <w:rsid w:val="00EB4787"/>
    <w:rsid w:val="00EB47A5"/>
    <w:rsid w:val="00EB5395"/>
    <w:rsid w:val="00EB5B4C"/>
    <w:rsid w:val="00EB625A"/>
    <w:rsid w:val="00EB6285"/>
    <w:rsid w:val="00EB664E"/>
    <w:rsid w:val="00EC07BB"/>
    <w:rsid w:val="00EC1C37"/>
    <w:rsid w:val="00EC24D9"/>
    <w:rsid w:val="00EC315F"/>
    <w:rsid w:val="00EC34D8"/>
    <w:rsid w:val="00EC4351"/>
    <w:rsid w:val="00EC5320"/>
    <w:rsid w:val="00EC7BBB"/>
    <w:rsid w:val="00ED06F9"/>
    <w:rsid w:val="00ED07B8"/>
    <w:rsid w:val="00ED1AF4"/>
    <w:rsid w:val="00ED1AF7"/>
    <w:rsid w:val="00ED1E8B"/>
    <w:rsid w:val="00ED364D"/>
    <w:rsid w:val="00ED6A26"/>
    <w:rsid w:val="00ED75C2"/>
    <w:rsid w:val="00EE53FC"/>
    <w:rsid w:val="00EE6C0C"/>
    <w:rsid w:val="00EF2BBF"/>
    <w:rsid w:val="00EF3BB1"/>
    <w:rsid w:val="00EF5077"/>
    <w:rsid w:val="00EF5261"/>
    <w:rsid w:val="00EF5E81"/>
    <w:rsid w:val="00EF7FDA"/>
    <w:rsid w:val="00F001E0"/>
    <w:rsid w:val="00F037F7"/>
    <w:rsid w:val="00F04F00"/>
    <w:rsid w:val="00F054A8"/>
    <w:rsid w:val="00F05B14"/>
    <w:rsid w:val="00F05E8F"/>
    <w:rsid w:val="00F064C4"/>
    <w:rsid w:val="00F11AB0"/>
    <w:rsid w:val="00F1393E"/>
    <w:rsid w:val="00F1477B"/>
    <w:rsid w:val="00F1794E"/>
    <w:rsid w:val="00F241A5"/>
    <w:rsid w:val="00F24999"/>
    <w:rsid w:val="00F25E94"/>
    <w:rsid w:val="00F307E2"/>
    <w:rsid w:val="00F33427"/>
    <w:rsid w:val="00F33DD9"/>
    <w:rsid w:val="00F34937"/>
    <w:rsid w:val="00F34F88"/>
    <w:rsid w:val="00F35311"/>
    <w:rsid w:val="00F355CC"/>
    <w:rsid w:val="00F35845"/>
    <w:rsid w:val="00F35C55"/>
    <w:rsid w:val="00F3785A"/>
    <w:rsid w:val="00F40C16"/>
    <w:rsid w:val="00F4320B"/>
    <w:rsid w:val="00F43F06"/>
    <w:rsid w:val="00F508EE"/>
    <w:rsid w:val="00F50B01"/>
    <w:rsid w:val="00F50C55"/>
    <w:rsid w:val="00F53FBA"/>
    <w:rsid w:val="00F545ED"/>
    <w:rsid w:val="00F54780"/>
    <w:rsid w:val="00F54AEB"/>
    <w:rsid w:val="00F56251"/>
    <w:rsid w:val="00F57424"/>
    <w:rsid w:val="00F57CCA"/>
    <w:rsid w:val="00F625A4"/>
    <w:rsid w:val="00F62C77"/>
    <w:rsid w:val="00F648C8"/>
    <w:rsid w:val="00F656CD"/>
    <w:rsid w:val="00F66745"/>
    <w:rsid w:val="00F6751C"/>
    <w:rsid w:val="00F67F10"/>
    <w:rsid w:val="00F710D7"/>
    <w:rsid w:val="00F72C6B"/>
    <w:rsid w:val="00F73F21"/>
    <w:rsid w:val="00F776B2"/>
    <w:rsid w:val="00F80D49"/>
    <w:rsid w:val="00F878DB"/>
    <w:rsid w:val="00F87AEF"/>
    <w:rsid w:val="00F91408"/>
    <w:rsid w:val="00F92465"/>
    <w:rsid w:val="00F94268"/>
    <w:rsid w:val="00F96E8C"/>
    <w:rsid w:val="00F97FF4"/>
    <w:rsid w:val="00FA1D1D"/>
    <w:rsid w:val="00FA2C98"/>
    <w:rsid w:val="00FA4033"/>
    <w:rsid w:val="00FA4F0E"/>
    <w:rsid w:val="00FA64AC"/>
    <w:rsid w:val="00FA6DC3"/>
    <w:rsid w:val="00FB0AFD"/>
    <w:rsid w:val="00FB1500"/>
    <w:rsid w:val="00FB1C27"/>
    <w:rsid w:val="00FB356E"/>
    <w:rsid w:val="00FB5FFA"/>
    <w:rsid w:val="00FB67F7"/>
    <w:rsid w:val="00FC176A"/>
    <w:rsid w:val="00FC1DCF"/>
    <w:rsid w:val="00FC23F7"/>
    <w:rsid w:val="00FC27A6"/>
    <w:rsid w:val="00FC5C28"/>
    <w:rsid w:val="00FC7934"/>
    <w:rsid w:val="00FD0582"/>
    <w:rsid w:val="00FD1606"/>
    <w:rsid w:val="00FD282E"/>
    <w:rsid w:val="00FD2BFC"/>
    <w:rsid w:val="00FD411F"/>
    <w:rsid w:val="00FD4B3B"/>
    <w:rsid w:val="00FD72B9"/>
    <w:rsid w:val="00FE0DB2"/>
    <w:rsid w:val="00FE1F61"/>
    <w:rsid w:val="00FE281F"/>
    <w:rsid w:val="00FE4824"/>
    <w:rsid w:val="00FE7E63"/>
    <w:rsid w:val="00FF0935"/>
    <w:rsid w:val="00FF157E"/>
    <w:rsid w:val="00FF192D"/>
    <w:rsid w:val="00FF22A4"/>
    <w:rsid w:val="00FF22B8"/>
    <w:rsid w:val="00FF26EC"/>
    <w:rsid w:val="00FF3144"/>
    <w:rsid w:val="104A70D4"/>
    <w:rsid w:val="14190ACA"/>
    <w:rsid w:val="17923C06"/>
    <w:rsid w:val="17F75BE9"/>
    <w:rsid w:val="1D672C74"/>
    <w:rsid w:val="1E6900AE"/>
    <w:rsid w:val="20173C33"/>
    <w:rsid w:val="204E4103"/>
    <w:rsid w:val="24765817"/>
    <w:rsid w:val="297E5DA5"/>
    <w:rsid w:val="2A0C0A5D"/>
    <w:rsid w:val="32130A20"/>
    <w:rsid w:val="36AE7BDA"/>
    <w:rsid w:val="40E50F95"/>
    <w:rsid w:val="44BB72F6"/>
    <w:rsid w:val="505E5BE7"/>
    <w:rsid w:val="525D5BD7"/>
    <w:rsid w:val="560107F2"/>
    <w:rsid w:val="5A0759A6"/>
    <w:rsid w:val="666B0A43"/>
    <w:rsid w:val="6C890CFC"/>
    <w:rsid w:val="713657C9"/>
    <w:rsid w:val="76754279"/>
    <w:rsid w:val="F6ABA2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nhideWhenUsed="0"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nhideWhenUsed="0"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6"/>
    <w:semiHidden/>
    <w:unhideWhenUsed/>
    <w:qFormat/>
    <w:uiPriority w:val="99"/>
    <w:pPr>
      <w:jc w:val="left"/>
    </w:pPr>
  </w:style>
  <w:style w:type="paragraph" w:styleId="3">
    <w:name w:val="Date"/>
    <w:basedOn w:val="1"/>
    <w:next w:val="1"/>
    <w:link w:val="24"/>
    <w:qFormat/>
    <w:uiPriority w:val="99"/>
    <w:pPr>
      <w:ind w:left="100" w:leftChars="2500"/>
    </w:pPr>
  </w:style>
  <w:style w:type="paragraph" w:styleId="4">
    <w:name w:val="Balloon Text"/>
    <w:basedOn w:val="1"/>
    <w:link w:val="22"/>
    <w:semiHidden/>
    <w:qFormat/>
    <w:uiPriority w:val="99"/>
    <w:rPr>
      <w:sz w:val="18"/>
      <w:szCs w:val="18"/>
    </w:rPr>
  </w:style>
  <w:style w:type="paragraph" w:styleId="5">
    <w:name w:val="footer"/>
    <w:basedOn w:val="1"/>
    <w:link w:val="21"/>
    <w:qFormat/>
    <w:uiPriority w:val="99"/>
    <w:pPr>
      <w:tabs>
        <w:tab w:val="center" w:pos="4153"/>
        <w:tab w:val="right" w:pos="8306"/>
      </w:tabs>
      <w:snapToGrid w:val="0"/>
      <w:jc w:val="left"/>
    </w:pPr>
    <w:rPr>
      <w:sz w:val="18"/>
      <w:szCs w:val="18"/>
    </w:rPr>
  </w:style>
  <w:style w:type="paragraph" w:styleId="6">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19"/>
    <w:semiHidden/>
    <w:qFormat/>
    <w:uiPriority w:val="99"/>
    <w:pPr>
      <w:adjustRightInd w:val="0"/>
      <w:snapToGrid w:val="0"/>
      <w:spacing w:line="360" w:lineRule="auto"/>
      <w:ind w:firstLine="200" w:firstLineChars="200"/>
      <w:jc w:val="left"/>
    </w:pPr>
    <w:rPr>
      <w:rFonts w:ascii="Calibri" w:hAnsi="Calibri" w:eastAsia="仿宋_GB2312" w:cs="Calibri"/>
      <w:kern w:val="0"/>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2"/>
    <w:next w:val="2"/>
    <w:link w:val="27"/>
    <w:semiHidden/>
    <w:unhideWhenUsed/>
    <w:qFormat/>
    <w:uiPriority w:val="99"/>
    <w:rPr>
      <w:b/>
      <w:bCs/>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locked/>
    <w:uiPriority w:val="22"/>
    <w:rPr>
      <w:b/>
      <w:bCs/>
    </w:rPr>
  </w:style>
  <w:style w:type="character" w:styleId="14">
    <w:name w:val="FollowedHyperlink"/>
    <w:basedOn w:val="12"/>
    <w:semiHidden/>
    <w:unhideWhenUsed/>
    <w:qFormat/>
    <w:uiPriority w:val="99"/>
    <w:rPr>
      <w:color w:val="800080" w:themeColor="followedHyperlink"/>
      <w:u w:val="single"/>
      <w14:textFill>
        <w14:solidFill>
          <w14:schemeClr w14:val="folHlink"/>
        </w14:solidFill>
      </w14:textFill>
    </w:rPr>
  </w:style>
  <w:style w:type="character" w:styleId="15">
    <w:name w:val="Emphasis"/>
    <w:qFormat/>
    <w:uiPriority w:val="99"/>
    <w:rPr>
      <w:i/>
      <w:iCs/>
    </w:rPr>
  </w:style>
  <w:style w:type="character" w:styleId="16">
    <w:name w:val="Hyperlink"/>
    <w:qFormat/>
    <w:uiPriority w:val="99"/>
    <w:rPr>
      <w:color w:val="0000FF"/>
      <w:u w:val="single"/>
    </w:rPr>
  </w:style>
  <w:style w:type="character" w:styleId="17">
    <w:name w:val="annotation reference"/>
    <w:basedOn w:val="12"/>
    <w:semiHidden/>
    <w:unhideWhenUsed/>
    <w:qFormat/>
    <w:uiPriority w:val="99"/>
    <w:rPr>
      <w:sz w:val="21"/>
      <w:szCs w:val="21"/>
    </w:rPr>
  </w:style>
  <w:style w:type="character" w:styleId="18">
    <w:name w:val="footnote reference"/>
    <w:semiHidden/>
    <w:qFormat/>
    <w:uiPriority w:val="99"/>
    <w:rPr>
      <w:vertAlign w:val="superscript"/>
    </w:rPr>
  </w:style>
  <w:style w:type="character" w:customStyle="1" w:styleId="19">
    <w:name w:val="脚注文本 字符"/>
    <w:link w:val="7"/>
    <w:semiHidden/>
    <w:qFormat/>
    <w:locked/>
    <w:uiPriority w:val="99"/>
    <w:rPr>
      <w:sz w:val="18"/>
      <w:szCs w:val="18"/>
    </w:rPr>
  </w:style>
  <w:style w:type="character" w:customStyle="1" w:styleId="20">
    <w:name w:val="页眉 字符"/>
    <w:link w:val="6"/>
    <w:qFormat/>
    <w:locked/>
    <w:uiPriority w:val="99"/>
    <w:rPr>
      <w:kern w:val="2"/>
      <w:sz w:val="18"/>
      <w:szCs w:val="18"/>
    </w:rPr>
  </w:style>
  <w:style w:type="character" w:customStyle="1" w:styleId="21">
    <w:name w:val="页脚 字符"/>
    <w:link w:val="5"/>
    <w:qFormat/>
    <w:locked/>
    <w:uiPriority w:val="99"/>
    <w:rPr>
      <w:kern w:val="2"/>
      <w:sz w:val="18"/>
      <w:szCs w:val="18"/>
    </w:rPr>
  </w:style>
  <w:style w:type="character" w:customStyle="1" w:styleId="22">
    <w:name w:val="批注框文本 字符"/>
    <w:link w:val="4"/>
    <w:semiHidden/>
    <w:qFormat/>
    <w:locked/>
    <w:uiPriority w:val="99"/>
    <w:rPr>
      <w:sz w:val="2"/>
      <w:szCs w:val="2"/>
    </w:rPr>
  </w:style>
  <w:style w:type="paragraph" w:styleId="23">
    <w:name w:val="List Paragraph"/>
    <w:basedOn w:val="1"/>
    <w:qFormat/>
    <w:uiPriority w:val="99"/>
    <w:pPr>
      <w:ind w:firstLine="420" w:firstLineChars="200"/>
    </w:pPr>
    <w:rPr>
      <w:rFonts w:ascii="Calibri" w:hAnsi="Calibri" w:cs="Calibri"/>
    </w:rPr>
  </w:style>
  <w:style w:type="character" w:customStyle="1" w:styleId="24">
    <w:name w:val="日期 字符"/>
    <w:link w:val="3"/>
    <w:qFormat/>
    <w:locked/>
    <w:uiPriority w:val="99"/>
    <w:rPr>
      <w:kern w:val="2"/>
      <w:sz w:val="24"/>
      <w:szCs w:val="24"/>
    </w:rPr>
  </w:style>
  <w:style w:type="character" w:customStyle="1" w:styleId="25">
    <w:name w:val="description"/>
    <w:basedOn w:val="12"/>
    <w:qFormat/>
    <w:uiPriority w:val="0"/>
  </w:style>
  <w:style w:type="character" w:customStyle="1" w:styleId="26">
    <w:name w:val="批注文字 字符"/>
    <w:basedOn w:val="12"/>
    <w:link w:val="2"/>
    <w:semiHidden/>
    <w:qFormat/>
    <w:uiPriority w:val="99"/>
    <w:rPr>
      <w:kern w:val="2"/>
      <w:sz w:val="21"/>
      <w:szCs w:val="21"/>
    </w:rPr>
  </w:style>
  <w:style w:type="character" w:customStyle="1" w:styleId="27">
    <w:name w:val="批注主题 字符"/>
    <w:basedOn w:val="26"/>
    <w:link w:val="9"/>
    <w:semiHidden/>
    <w:qFormat/>
    <w:uiPriority w:val="99"/>
    <w:rPr>
      <w:b/>
      <w:bCs/>
      <w:kern w:val="2"/>
      <w:sz w:val="21"/>
      <w:szCs w:val="21"/>
    </w:rPr>
  </w:style>
  <w:style w:type="character" w:customStyle="1" w:styleId="28">
    <w:name w:val="ref"/>
    <w:basedOn w:val="12"/>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5</Pages>
  <Words>2328</Words>
  <Characters>2490</Characters>
  <Lines>19</Lines>
  <Paragraphs>5</Paragraphs>
  <TotalTime>22</TotalTime>
  <ScaleCrop>false</ScaleCrop>
  <LinksUpToDate>false</LinksUpToDate>
  <CharactersWithSpaces>2496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2020-07-30T07:12:00Z</dcterms:created>
  <dc:creator>万户网络</dc:creator>
  <cp:lastModifiedBy>谢琪</cp:lastModifiedBy>
  <cp:lastPrinted>2022-10-09T08:25:00Z</cp:lastPrinted>
  <dcterms:modified xsi:type="dcterms:W3CDTF">2025-04-07T01:54:57Z</dcterms:modified>
  <dc:title>重要情况说明</dc:title>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4EE0CF670BC94A5E94B98273B63259A9</vt:lpwstr>
  </property>
  <property fmtid="{D5CDD505-2E9C-101B-9397-08002B2CF9AE}" pid="4" name="KSOTemplateDocerSaveRecord">
    <vt:lpwstr>eyJoZGlkIjoiYjcwZmFkNWExNDRjOTZkYmI1NjRlZDFhNTljYzM5NDgiLCJ1c2VySWQiOiIxNjY0NDMwMzExIn0=</vt:lpwstr>
  </property>
</Properties>
</file>